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30.xml" ContentType="application/vnd.openxmlformats-officedocument.drawingml.chart+xml"/>
  <Override PartName="/word/charts/chart40.xml" ContentType="application/vnd.openxmlformats-officedocument.drawingml.chart+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Override PartName="/word/drawings/drawing1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E613DFC" w14:textId="77777777" w:rsidR="009F5395" w:rsidRPr="000F508A" w:rsidRDefault="009F5395" w:rsidP="00500AF8">
      <w:pPr>
        <w:pStyle w:val="affff4"/>
        <w:overflowPunct w:val="0"/>
        <w:rPr>
          <w:rFonts w:ascii="標楷體" w:hAnsi="標楷體"/>
        </w:rPr>
      </w:pPr>
      <w:r w:rsidRPr="000F508A">
        <w:rPr>
          <w:rFonts w:ascii="標楷體" w:hAnsi="標楷體" w:hint="eastAsia"/>
        </w:rPr>
        <w:t>拾、財政部主管</w:t>
      </w:r>
    </w:p>
    <w:p w14:paraId="5393CEDA" w14:textId="531B69F7" w:rsidR="009F5395" w:rsidRPr="000F508A" w:rsidRDefault="007933B6" w:rsidP="00B04799">
      <w:pPr>
        <w:pStyle w:val="af0"/>
        <w:overflowPunct w:val="0"/>
        <w:spacing w:line="460" w:lineRule="exact"/>
        <w:ind w:firstLine="480"/>
        <w:rPr>
          <w:rFonts w:hAnsi="標楷體"/>
        </w:rPr>
      </w:pPr>
      <w:r w:rsidRPr="000F508A">
        <w:rPr>
          <w:rFonts w:hAnsi="標楷體" w:hint="eastAsia"/>
        </w:rPr>
        <w:t>財政部主管包括財政部、國庫署、賦稅署、</w:t>
      </w:r>
      <w:proofErr w:type="gramStart"/>
      <w:r w:rsidRPr="000F508A">
        <w:rPr>
          <w:rFonts w:hAnsi="標楷體" w:hint="eastAsia"/>
        </w:rPr>
        <w:t>臺</w:t>
      </w:r>
      <w:proofErr w:type="gramEnd"/>
      <w:r w:rsidRPr="000F508A">
        <w:rPr>
          <w:rFonts w:hAnsi="標楷體" w:hint="eastAsia"/>
        </w:rPr>
        <w:t>北國稅局、高雄國稅局、北、中、南區國稅局及所屬、關務署及所屬、國有財產署及所屬、財政資訊中心等11個機關，掌理財政收支、國債管理、國庫調度、地方政府財政業務輔導、國庫集中支付、賦稅徵課、關務行政及國有財產管理等業務。茲將</w:t>
      </w:r>
      <w:proofErr w:type="gramStart"/>
      <w:r w:rsidR="00482373" w:rsidRPr="000F508A">
        <w:rPr>
          <w:rFonts w:hAnsi="標楷體" w:hint="eastAsia"/>
        </w:rPr>
        <w:t>1</w:t>
      </w:r>
      <w:r w:rsidR="002F6F1C" w:rsidRPr="000F508A">
        <w:rPr>
          <w:rFonts w:hAnsi="標楷體" w:hint="eastAsia"/>
        </w:rPr>
        <w:t>1</w:t>
      </w:r>
      <w:r w:rsidR="00807C4E" w:rsidRPr="000F508A">
        <w:rPr>
          <w:rFonts w:hAnsi="標楷體" w:hint="eastAsia"/>
        </w:rPr>
        <w:t>3</w:t>
      </w:r>
      <w:proofErr w:type="gramEnd"/>
      <w:r w:rsidR="00DC658C" w:rsidRPr="000F508A">
        <w:rPr>
          <w:rFonts w:hAnsi="標楷體" w:hint="eastAsia"/>
        </w:rPr>
        <w:t>年</w:t>
      </w:r>
      <w:r w:rsidRPr="000F508A">
        <w:rPr>
          <w:rFonts w:hAnsi="標楷體" w:hint="eastAsia"/>
        </w:rPr>
        <w:t>度決算審核結果說明如次</w:t>
      </w:r>
      <w:r w:rsidR="00B452E6" w:rsidRPr="000F508A">
        <w:rPr>
          <w:rFonts w:hAnsi="標楷體" w:hint="eastAsia"/>
          <w:bCs/>
        </w:rPr>
        <w:t>（有關歲入、歲出決算之審定及各項差異之原因分析等詳細內容，請至審計部全球資訊網/總決算審核報告/總決算審核報告查詢平台查閱）</w:t>
      </w:r>
      <w:r w:rsidRPr="000F508A">
        <w:rPr>
          <w:rFonts w:hAnsi="標楷體" w:hint="eastAsia"/>
        </w:rPr>
        <w:t>：</w:t>
      </w:r>
    </w:p>
    <w:p w14:paraId="68736705" w14:textId="77777777" w:rsidR="000127A6" w:rsidRPr="000F508A"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0F508A">
        <w:rPr>
          <w:rFonts w:ascii="標楷體" w:eastAsia="標楷體" w:hAnsi="標楷體" w:hint="eastAsia"/>
          <w:b/>
          <w:bCs/>
          <w:sz w:val="32"/>
        </w:rPr>
        <w:t>一、計畫實施之查核</w:t>
      </w:r>
    </w:p>
    <w:p w14:paraId="2E442540" w14:textId="5DBC6351" w:rsidR="006F1AE5" w:rsidRPr="000F508A" w:rsidRDefault="007253DF" w:rsidP="00B04799">
      <w:pPr>
        <w:pStyle w:val="af0"/>
        <w:overflowPunct w:val="0"/>
        <w:spacing w:line="450" w:lineRule="exact"/>
        <w:ind w:firstLine="480"/>
        <w:rPr>
          <w:rFonts w:hAnsi="標楷體"/>
        </w:rPr>
      </w:pPr>
      <w:r w:rsidRPr="000F508A">
        <w:rPr>
          <w:rFonts w:hint="eastAsia"/>
          <w:noProof/>
        </w:rPr>
        <w:t>業務計</w:t>
      </w:r>
      <w:r w:rsidRPr="000F508A">
        <w:rPr>
          <w:rFonts w:hint="eastAsia"/>
          <w:noProof/>
          <w:spacing w:val="-4"/>
        </w:rPr>
        <w:t>畫</w:t>
      </w:r>
      <w:r w:rsidR="00B63727" w:rsidRPr="000F508A">
        <w:rPr>
          <w:rFonts w:hint="eastAsia"/>
          <w:noProof/>
          <w:spacing w:val="-4"/>
        </w:rPr>
        <w:t>3</w:t>
      </w:r>
      <w:r w:rsidR="00A7419D" w:rsidRPr="000F508A">
        <w:rPr>
          <w:rFonts w:hint="eastAsia"/>
          <w:noProof/>
          <w:spacing w:val="-4"/>
        </w:rPr>
        <w:t>9</w:t>
      </w:r>
      <w:r w:rsidRPr="000F508A">
        <w:rPr>
          <w:rFonts w:hint="eastAsia"/>
          <w:noProof/>
          <w:spacing w:val="-4"/>
        </w:rPr>
        <w:t>項</w:t>
      </w:r>
      <w:r w:rsidRPr="000F508A">
        <w:rPr>
          <w:rFonts w:hint="eastAsia"/>
          <w:noProof/>
        </w:rPr>
        <w:t>，下分工作計</w:t>
      </w:r>
      <w:r w:rsidRPr="000F508A">
        <w:rPr>
          <w:rFonts w:hint="eastAsia"/>
          <w:noProof/>
          <w:spacing w:val="-4"/>
        </w:rPr>
        <w:t>畫</w:t>
      </w:r>
      <w:r w:rsidR="00A7419D" w:rsidRPr="000F508A">
        <w:rPr>
          <w:rFonts w:hint="eastAsia"/>
          <w:noProof/>
          <w:spacing w:val="-4"/>
        </w:rPr>
        <w:t>4</w:t>
      </w:r>
      <w:r w:rsidR="00807C4E" w:rsidRPr="000F508A">
        <w:rPr>
          <w:rFonts w:hint="eastAsia"/>
          <w:noProof/>
          <w:spacing w:val="-4"/>
        </w:rPr>
        <w:t>0</w:t>
      </w:r>
      <w:r w:rsidRPr="000F508A">
        <w:rPr>
          <w:rFonts w:hint="eastAsia"/>
          <w:noProof/>
          <w:spacing w:val="-4"/>
        </w:rPr>
        <w:t>項</w:t>
      </w:r>
      <w:r w:rsidRPr="000F508A">
        <w:rPr>
          <w:rFonts w:hint="eastAsia"/>
          <w:noProof/>
        </w:rPr>
        <w:t>，包括</w:t>
      </w:r>
      <w:r w:rsidR="00807C4E" w:rsidRPr="000F508A">
        <w:rPr>
          <w:rFonts w:hint="eastAsia"/>
          <w:noProof/>
        </w:rPr>
        <w:t>強化財務管理，提升財政韌性；營造優質賦稅環境，落實公平合理簡化；優化關務科技查緝，確保安全便捷通關；健全國有資產管理，增進活化運用效益；引導重點及新興公共建設採促參模式，完備履約爭議調解機制；運用新興資通訊技術，創造財政資料加值效益</w:t>
      </w:r>
      <w:r w:rsidR="00085FAA" w:rsidRPr="000F508A">
        <w:rPr>
          <w:rFonts w:hint="eastAsia"/>
          <w:noProof/>
        </w:rPr>
        <w:t>等重要施政項目</w:t>
      </w:r>
      <w:r w:rsidRPr="000F508A">
        <w:rPr>
          <w:rFonts w:hint="eastAsia"/>
          <w:noProof/>
        </w:rPr>
        <w:t>，其中已執行完成者</w:t>
      </w:r>
      <w:r w:rsidR="00B63727" w:rsidRPr="000F508A">
        <w:rPr>
          <w:rFonts w:hint="eastAsia"/>
          <w:noProof/>
        </w:rPr>
        <w:t>2</w:t>
      </w:r>
      <w:r w:rsidR="00867CF8" w:rsidRPr="000F508A">
        <w:rPr>
          <w:noProof/>
        </w:rPr>
        <w:t>3</w:t>
      </w:r>
      <w:r w:rsidRPr="000F508A">
        <w:rPr>
          <w:rFonts w:hint="eastAsia"/>
          <w:noProof/>
        </w:rPr>
        <w:t>項，尚在執行者</w:t>
      </w:r>
      <w:r w:rsidR="00B63727" w:rsidRPr="000F508A">
        <w:rPr>
          <w:rFonts w:hint="eastAsia"/>
          <w:noProof/>
        </w:rPr>
        <w:t>1</w:t>
      </w:r>
      <w:r w:rsidR="00867CF8" w:rsidRPr="000F508A">
        <w:rPr>
          <w:noProof/>
        </w:rPr>
        <w:t>7</w:t>
      </w:r>
      <w:r w:rsidRPr="000F508A">
        <w:rPr>
          <w:rFonts w:hint="eastAsia"/>
          <w:noProof/>
        </w:rPr>
        <w:t>項，主要係</w:t>
      </w:r>
      <w:r w:rsidR="009A00AB" w:rsidRPr="000F508A">
        <w:rPr>
          <w:rFonts w:hint="eastAsia"/>
          <w:noProof/>
        </w:rPr>
        <w:t>關務署臺北港儀檢站軌道式貨櫃檢查儀建置計畫、基隆關西16私貨倉庫新建計畫因修正計畫期程等</w:t>
      </w:r>
      <w:r w:rsidR="00246C47" w:rsidRPr="000F508A">
        <w:rPr>
          <w:rFonts w:hint="eastAsia"/>
          <w:noProof/>
        </w:rPr>
        <w:t>，仍須繼續執行。</w:t>
      </w:r>
    </w:p>
    <w:p w14:paraId="0755DA73" w14:textId="77777777" w:rsidR="000127A6" w:rsidRPr="000F508A"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0F508A">
        <w:rPr>
          <w:rFonts w:ascii="標楷體" w:eastAsia="標楷體" w:hAnsi="標楷體" w:hint="eastAsia"/>
          <w:b/>
          <w:bCs/>
          <w:sz w:val="32"/>
        </w:rPr>
        <w:t>二、預算執行之審核</w:t>
      </w:r>
    </w:p>
    <w:p w14:paraId="03AA2B39" w14:textId="20DB06FD" w:rsidR="00826C90" w:rsidRPr="000F508A" w:rsidRDefault="000127A6" w:rsidP="00896E65">
      <w:pPr>
        <w:widowControl/>
        <w:overflowPunct w:val="0"/>
        <w:adjustRightInd w:val="0"/>
        <w:snapToGrid w:val="0"/>
        <w:spacing w:line="450" w:lineRule="exact"/>
        <w:ind w:firstLineChars="200" w:firstLine="456"/>
        <w:jc w:val="both"/>
        <w:outlineLvl w:val="0"/>
        <w:rPr>
          <w:rFonts w:ascii="標楷體" w:eastAsia="標楷體" w:hAnsi="標楷體"/>
        </w:rPr>
      </w:pPr>
      <w:r w:rsidRPr="000F508A">
        <w:rPr>
          <w:rFonts w:ascii="標楷體" w:eastAsia="標楷體" w:hAnsi="標楷體" w:hint="eastAsia"/>
          <w:bCs/>
          <w:spacing w:val="-6"/>
        </w:rPr>
        <w:t xml:space="preserve">（一）　</w:t>
      </w:r>
      <w:r w:rsidRPr="000F508A">
        <w:rPr>
          <w:rFonts w:ascii="標楷體" w:eastAsia="標楷體" w:hAnsi="標楷體" w:hint="eastAsia"/>
        </w:rPr>
        <w:t>歲入預算數</w:t>
      </w:r>
      <w:r w:rsidR="00D72049" w:rsidRPr="000F508A">
        <w:rPr>
          <w:rFonts w:ascii="標楷體" w:eastAsia="標楷體" w:hAnsi="標楷體" w:hint="eastAsia"/>
        </w:rPr>
        <w:t>2</w:t>
      </w:r>
      <w:r w:rsidRPr="000F508A">
        <w:rPr>
          <w:rFonts w:ascii="標楷體" w:eastAsia="標楷體" w:hAnsi="標楷體" w:hint="eastAsia"/>
        </w:rPr>
        <w:t>兆</w:t>
      </w:r>
      <w:r w:rsidR="00B353AA" w:rsidRPr="000F508A">
        <w:rPr>
          <w:rFonts w:ascii="標楷體" w:eastAsia="標楷體" w:hAnsi="標楷體" w:hint="eastAsia"/>
        </w:rPr>
        <w:t>3</w:t>
      </w:r>
      <w:r w:rsidRPr="000F508A">
        <w:rPr>
          <w:rFonts w:ascii="標楷體" w:eastAsia="標楷體" w:hAnsi="標楷體" w:hint="eastAsia"/>
        </w:rPr>
        <w:t>,</w:t>
      </w:r>
      <w:r w:rsidR="00B353AA" w:rsidRPr="000F508A">
        <w:rPr>
          <w:rFonts w:ascii="標楷體" w:eastAsia="標楷體" w:hAnsi="標楷體" w:hint="eastAsia"/>
        </w:rPr>
        <w:t>640</w:t>
      </w:r>
      <w:r w:rsidRPr="000F508A">
        <w:rPr>
          <w:rFonts w:ascii="標楷體" w:eastAsia="標楷體" w:hAnsi="標楷體" w:hint="eastAsia"/>
        </w:rPr>
        <w:t>億</w:t>
      </w:r>
      <w:r w:rsidR="00B353AA" w:rsidRPr="000F508A">
        <w:rPr>
          <w:rFonts w:ascii="標楷體" w:eastAsia="標楷體" w:hAnsi="標楷體" w:hint="eastAsia"/>
        </w:rPr>
        <w:t>4</w:t>
      </w:r>
      <w:r w:rsidR="00B353AA" w:rsidRPr="000F508A">
        <w:rPr>
          <w:rFonts w:ascii="標楷體" w:eastAsia="標楷體" w:hAnsi="標楷體"/>
        </w:rPr>
        <w:t>,615</w:t>
      </w:r>
      <w:r w:rsidRPr="000F508A">
        <w:rPr>
          <w:rFonts w:ascii="標楷體" w:eastAsia="標楷體" w:hAnsi="標楷體" w:hint="eastAsia"/>
        </w:rPr>
        <w:t>萬</w:t>
      </w:r>
      <w:r w:rsidR="00E32A18" w:rsidRPr="000F508A">
        <w:rPr>
          <w:rFonts w:ascii="標楷體" w:eastAsia="標楷體" w:hAnsi="標楷體" w:hint="eastAsia"/>
        </w:rPr>
        <w:t>餘</w:t>
      </w:r>
      <w:r w:rsidRPr="000F508A">
        <w:rPr>
          <w:rFonts w:ascii="標楷體" w:eastAsia="標楷體" w:hAnsi="標楷體" w:hint="eastAsia"/>
        </w:rPr>
        <w:t>元，決算審核結果，審定實現數</w:t>
      </w:r>
      <w:r w:rsidR="00D572FA" w:rsidRPr="000F508A">
        <w:rPr>
          <w:rFonts w:ascii="標楷體" w:eastAsia="標楷體" w:hAnsi="標楷體" w:hint="eastAsia"/>
        </w:rPr>
        <w:t>2</w:t>
      </w:r>
      <w:r w:rsidRPr="000F508A">
        <w:rPr>
          <w:rFonts w:ascii="標楷體" w:eastAsia="標楷體" w:hAnsi="標楷體" w:hint="eastAsia"/>
        </w:rPr>
        <w:t>兆</w:t>
      </w:r>
      <w:r w:rsidR="00D95D41" w:rsidRPr="000F508A">
        <w:rPr>
          <w:rFonts w:ascii="標楷體" w:eastAsia="標楷體" w:hAnsi="標楷體" w:hint="eastAsia"/>
        </w:rPr>
        <w:t>7</w:t>
      </w:r>
      <w:r w:rsidR="00BA0E3B" w:rsidRPr="000F508A">
        <w:rPr>
          <w:rFonts w:ascii="標楷體" w:eastAsia="標楷體" w:hAnsi="標楷體"/>
        </w:rPr>
        <w:t>,</w:t>
      </w:r>
      <w:r w:rsidR="00D95D41" w:rsidRPr="000F508A">
        <w:rPr>
          <w:rFonts w:ascii="標楷體" w:eastAsia="標楷體" w:hAnsi="標楷體" w:hint="eastAsia"/>
        </w:rPr>
        <w:t>527</w:t>
      </w:r>
      <w:r w:rsidRPr="000F508A">
        <w:rPr>
          <w:rFonts w:ascii="標楷體" w:eastAsia="標楷體" w:hAnsi="標楷體" w:hint="eastAsia"/>
        </w:rPr>
        <w:t>億</w:t>
      </w:r>
      <w:r w:rsidR="00D95D41" w:rsidRPr="000F508A">
        <w:rPr>
          <w:rFonts w:ascii="標楷體" w:eastAsia="標楷體" w:hAnsi="標楷體" w:hint="eastAsia"/>
        </w:rPr>
        <w:t>2</w:t>
      </w:r>
      <w:r w:rsidRPr="000F508A">
        <w:rPr>
          <w:rFonts w:ascii="標楷體" w:eastAsia="標楷體" w:hAnsi="標楷體" w:hint="eastAsia"/>
        </w:rPr>
        <w:t>,</w:t>
      </w:r>
      <w:r w:rsidR="001F773E" w:rsidRPr="000F508A">
        <w:rPr>
          <w:rFonts w:ascii="標楷體" w:eastAsia="標楷體" w:hAnsi="標楷體" w:hint="eastAsia"/>
        </w:rPr>
        <w:t>8</w:t>
      </w:r>
      <w:r w:rsidR="00D95D41" w:rsidRPr="000F508A">
        <w:rPr>
          <w:rFonts w:ascii="標楷體" w:eastAsia="標楷體" w:hAnsi="標楷體" w:hint="eastAsia"/>
        </w:rPr>
        <w:t>42</w:t>
      </w:r>
      <w:r w:rsidRPr="000F508A">
        <w:rPr>
          <w:rFonts w:ascii="標楷體" w:eastAsia="標楷體" w:hAnsi="標楷體" w:hint="eastAsia"/>
        </w:rPr>
        <w:t>萬餘元，應收保留數</w:t>
      </w:r>
      <w:r w:rsidR="001F773E" w:rsidRPr="000F508A">
        <w:rPr>
          <w:rFonts w:ascii="標楷體" w:eastAsia="標楷體" w:hAnsi="標楷體"/>
        </w:rPr>
        <w:t>1</w:t>
      </w:r>
      <w:r w:rsidR="00D95D41" w:rsidRPr="000F508A">
        <w:rPr>
          <w:rFonts w:ascii="標楷體" w:eastAsia="標楷體" w:hAnsi="標楷體" w:hint="eastAsia"/>
        </w:rPr>
        <w:t>6</w:t>
      </w:r>
      <w:r w:rsidRPr="000F508A">
        <w:rPr>
          <w:rFonts w:ascii="標楷體" w:eastAsia="標楷體" w:hAnsi="標楷體" w:hint="eastAsia"/>
        </w:rPr>
        <w:t>億</w:t>
      </w:r>
      <w:r w:rsidR="00D95D41" w:rsidRPr="000F508A">
        <w:rPr>
          <w:rFonts w:ascii="標楷體" w:eastAsia="標楷體" w:hAnsi="標楷體" w:hint="eastAsia"/>
        </w:rPr>
        <w:t>9</w:t>
      </w:r>
      <w:r w:rsidR="00FC1860" w:rsidRPr="000F508A">
        <w:rPr>
          <w:rFonts w:ascii="標楷體" w:eastAsia="標楷體" w:hAnsi="標楷體" w:hint="eastAsia"/>
        </w:rPr>
        <w:t>,</w:t>
      </w:r>
      <w:r w:rsidR="00D95D41" w:rsidRPr="000F508A">
        <w:rPr>
          <w:rFonts w:ascii="標楷體" w:eastAsia="標楷體" w:hAnsi="標楷體" w:hint="eastAsia"/>
        </w:rPr>
        <w:t>712</w:t>
      </w:r>
      <w:r w:rsidRPr="000F508A">
        <w:rPr>
          <w:rFonts w:ascii="標楷體" w:eastAsia="標楷體" w:hAnsi="標楷體" w:hint="eastAsia"/>
        </w:rPr>
        <w:t>萬餘元，主要係</w:t>
      </w:r>
      <w:r w:rsidR="00684D50" w:rsidRPr="000F508A">
        <w:rPr>
          <w:rFonts w:ascii="標楷體" w:eastAsia="標楷體" w:hAnsi="標楷體" w:hint="eastAsia"/>
        </w:rPr>
        <w:t>應收</w:t>
      </w:r>
      <w:r w:rsidR="006C5466" w:rsidRPr="000F508A">
        <w:rPr>
          <w:rFonts w:ascii="標楷體" w:eastAsia="標楷體" w:hAnsi="標楷體" w:hint="eastAsia"/>
        </w:rPr>
        <w:t>分期土地價款及</w:t>
      </w:r>
      <w:r w:rsidR="00684D50" w:rsidRPr="000F508A">
        <w:rPr>
          <w:rFonts w:ascii="標楷體" w:eastAsia="標楷體" w:hAnsi="標楷體" w:hint="eastAsia"/>
        </w:rPr>
        <w:t>租金收入尚待繼續催繳</w:t>
      </w:r>
      <w:r w:rsidR="003A454A" w:rsidRPr="000F508A">
        <w:rPr>
          <w:rFonts w:ascii="標楷體" w:eastAsia="標楷體" w:hAnsi="標楷體" w:hint="eastAsia"/>
        </w:rPr>
        <w:t>等</w:t>
      </w:r>
      <w:r w:rsidRPr="000F508A">
        <w:rPr>
          <w:rFonts w:ascii="標楷體" w:eastAsia="標楷體" w:hAnsi="標楷體" w:hint="eastAsia"/>
        </w:rPr>
        <w:t>；</w:t>
      </w:r>
      <w:r w:rsidRPr="000F508A">
        <w:rPr>
          <w:rFonts w:ascii="標楷體" w:eastAsia="標楷體" w:hAnsi="標楷體" w:hint="eastAsia"/>
          <w:spacing w:val="2"/>
        </w:rPr>
        <w:t>合計決算審定數為</w:t>
      </w:r>
      <w:r w:rsidR="00CC2024" w:rsidRPr="000F508A">
        <w:rPr>
          <w:rFonts w:ascii="標楷體" w:eastAsia="標楷體" w:hAnsi="標楷體" w:hint="eastAsia"/>
          <w:spacing w:val="2"/>
        </w:rPr>
        <w:t>2</w:t>
      </w:r>
      <w:r w:rsidRPr="000F508A">
        <w:rPr>
          <w:rFonts w:ascii="標楷體" w:eastAsia="標楷體" w:hAnsi="標楷體" w:hint="eastAsia"/>
          <w:spacing w:val="2"/>
        </w:rPr>
        <w:t>兆</w:t>
      </w:r>
      <w:r w:rsidR="00D95D41" w:rsidRPr="000F508A">
        <w:rPr>
          <w:rFonts w:ascii="標楷體" w:eastAsia="標楷體" w:hAnsi="標楷體" w:hint="eastAsia"/>
          <w:spacing w:val="2"/>
        </w:rPr>
        <w:t>7</w:t>
      </w:r>
      <w:r w:rsidR="00045A50" w:rsidRPr="000F508A">
        <w:rPr>
          <w:rFonts w:ascii="標楷體" w:eastAsia="標楷體" w:hAnsi="標楷體" w:hint="eastAsia"/>
          <w:spacing w:val="2"/>
        </w:rPr>
        <w:t>,</w:t>
      </w:r>
      <w:r w:rsidR="00D95D41" w:rsidRPr="000F508A">
        <w:rPr>
          <w:rFonts w:ascii="標楷體" w:eastAsia="標楷體" w:hAnsi="標楷體" w:hint="eastAsia"/>
          <w:spacing w:val="2"/>
        </w:rPr>
        <w:t>544</w:t>
      </w:r>
      <w:r w:rsidRPr="000F508A">
        <w:rPr>
          <w:rFonts w:ascii="標楷體" w:eastAsia="標楷體" w:hAnsi="標楷體" w:hint="eastAsia"/>
          <w:spacing w:val="2"/>
        </w:rPr>
        <w:t>億</w:t>
      </w:r>
      <w:r w:rsidR="001F773E" w:rsidRPr="000F508A">
        <w:rPr>
          <w:rFonts w:ascii="標楷體" w:eastAsia="標楷體" w:hAnsi="標楷體"/>
          <w:spacing w:val="2"/>
        </w:rPr>
        <w:t>2</w:t>
      </w:r>
      <w:r w:rsidRPr="000F508A">
        <w:rPr>
          <w:rFonts w:ascii="標楷體" w:eastAsia="標楷體" w:hAnsi="標楷體" w:hint="eastAsia"/>
          <w:spacing w:val="2"/>
        </w:rPr>
        <w:t>,</w:t>
      </w:r>
      <w:r w:rsidR="00D95D41" w:rsidRPr="000F508A">
        <w:rPr>
          <w:rFonts w:ascii="標楷體" w:eastAsia="標楷體" w:hAnsi="標楷體" w:hint="eastAsia"/>
          <w:spacing w:val="2"/>
        </w:rPr>
        <w:t>555</w:t>
      </w:r>
      <w:r w:rsidRPr="000F508A">
        <w:rPr>
          <w:rFonts w:ascii="標楷體" w:eastAsia="標楷體" w:hAnsi="標楷體" w:hint="eastAsia"/>
          <w:spacing w:val="2"/>
        </w:rPr>
        <w:t>萬餘元</w:t>
      </w:r>
      <w:r w:rsidR="00F63CA1" w:rsidRPr="000F508A">
        <w:rPr>
          <w:rFonts w:ascii="標楷體" w:eastAsia="標楷體" w:hAnsi="標楷體" w:hint="eastAsia"/>
          <w:spacing w:val="2"/>
        </w:rPr>
        <w:t>，較預算</w:t>
      </w:r>
      <w:r w:rsidR="00EE794D" w:rsidRPr="000F508A">
        <w:rPr>
          <w:rFonts w:ascii="標楷體" w:eastAsia="標楷體" w:hAnsi="標楷體" w:hint="eastAsia"/>
          <w:spacing w:val="2"/>
        </w:rPr>
        <w:t>增加</w:t>
      </w:r>
      <w:r w:rsidR="00D95D41" w:rsidRPr="000F508A">
        <w:rPr>
          <w:rFonts w:ascii="標楷體" w:eastAsia="標楷體" w:hAnsi="標楷體" w:hint="eastAsia"/>
          <w:spacing w:val="2"/>
        </w:rPr>
        <w:t>3</w:t>
      </w:r>
      <w:r w:rsidR="00EE794D" w:rsidRPr="000F508A">
        <w:rPr>
          <w:rFonts w:ascii="標楷體" w:eastAsia="標楷體" w:hAnsi="標楷體" w:hint="eastAsia"/>
          <w:spacing w:val="2"/>
        </w:rPr>
        <w:t>,</w:t>
      </w:r>
      <w:r w:rsidR="001F773E" w:rsidRPr="000F508A">
        <w:rPr>
          <w:rFonts w:ascii="標楷體" w:eastAsia="標楷體" w:hAnsi="標楷體"/>
          <w:spacing w:val="2"/>
        </w:rPr>
        <w:t>9</w:t>
      </w:r>
      <w:r w:rsidR="00D95D41" w:rsidRPr="000F508A">
        <w:rPr>
          <w:rFonts w:ascii="標楷體" w:eastAsia="標楷體" w:hAnsi="標楷體" w:hint="eastAsia"/>
          <w:spacing w:val="2"/>
        </w:rPr>
        <w:t>03</w:t>
      </w:r>
      <w:r w:rsidRPr="000F508A">
        <w:rPr>
          <w:rFonts w:ascii="標楷體" w:eastAsia="標楷體" w:hAnsi="標楷體" w:hint="eastAsia"/>
          <w:spacing w:val="2"/>
        </w:rPr>
        <w:t>億</w:t>
      </w:r>
      <w:r w:rsidR="00D95D41" w:rsidRPr="000F508A">
        <w:rPr>
          <w:rFonts w:ascii="標楷體" w:eastAsia="標楷體" w:hAnsi="標楷體" w:hint="eastAsia"/>
          <w:spacing w:val="2"/>
        </w:rPr>
        <w:t>7</w:t>
      </w:r>
      <w:r w:rsidRPr="000F508A">
        <w:rPr>
          <w:rFonts w:ascii="標楷體" w:eastAsia="標楷體" w:hAnsi="標楷體" w:hint="eastAsia"/>
          <w:spacing w:val="2"/>
        </w:rPr>
        <w:t>,</w:t>
      </w:r>
      <w:r w:rsidR="00D95D41" w:rsidRPr="000F508A">
        <w:rPr>
          <w:rFonts w:ascii="標楷體" w:eastAsia="標楷體" w:hAnsi="標楷體" w:hint="eastAsia"/>
          <w:spacing w:val="2"/>
        </w:rPr>
        <w:t>939</w:t>
      </w:r>
      <w:r w:rsidRPr="000F508A">
        <w:rPr>
          <w:rFonts w:ascii="標楷體" w:eastAsia="標楷體" w:hAnsi="標楷體" w:hint="eastAsia"/>
          <w:spacing w:val="2"/>
        </w:rPr>
        <w:t>萬餘元（</w:t>
      </w:r>
      <w:r w:rsidR="001F773E" w:rsidRPr="000F508A">
        <w:rPr>
          <w:rFonts w:ascii="標楷體" w:eastAsia="標楷體" w:hAnsi="標楷體"/>
          <w:spacing w:val="2"/>
        </w:rPr>
        <w:t>1</w:t>
      </w:r>
      <w:r w:rsidR="00D95D41" w:rsidRPr="000F508A">
        <w:rPr>
          <w:rFonts w:ascii="標楷體" w:eastAsia="標楷體" w:hAnsi="標楷體" w:hint="eastAsia"/>
          <w:spacing w:val="2"/>
        </w:rPr>
        <w:t>6</w:t>
      </w:r>
      <w:r w:rsidRPr="000F508A">
        <w:rPr>
          <w:rFonts w:ascii="標楷體" w:eastAsia="標楷體" w:hAnsi="標楷體" w:hint="eastAsia"/>
          <w:spacing w:val="2"/>
        </w:rPr>
        <w:t>.</w:t>
      </w:r>
      <w:r w:rsidR="00D95D41" w:rsidRPr="000F508A">
        <w:rPr>
          <w:rFonts w:ascii="標楷體" w:eastAsia="標楷體" w:hAnsi="標楷體" w:hint="eastAsia"/>
          <w:spacing w:val="2"/>
        </w:rPr>
        <w:t>51</w:t>
      </w:r>
      <w:r w:rsidRPr="000F508A">
        <w:rPr>
          <w:rFonts w:ascii="標楷體" w:eastAsia="標楷體" w:hAnsi="標楷體" w:hint="eastAsia"/>
          <w:spacing w:val="2"/>
        </w:rPr>
        <w:t>％），主要係</w:t>
      </w:r>
      <w:r w:rsidR="00E2233D" w:rsidRPr="000F508A">
        <w:rPr>
          <w:rFonts w:ascii="標楷體" w:eastAsia="標楷體" w:hAnsi="標楷體" w:hint="eastAsia"/>
          <w:spacing w:val="2"/>
        </w:rPr>
        <w:t>營利事業獲利</w:t>
      </w:r>
      <w:r w:rsidR="005B3091" w:rsidRPr="000F508A">
        <w:rPr>
          <w:rFonts w:ascii="標楷體" w:eastAsia="標楷體" w:hAnsi="標楷體" w:hint="eastAsia"/>
          <w:spacing w:val="2"/>
        </w:rPr>
        <w:t>成長</w:t>
      </w:r>
      <w:r w:rsidR="00E2233D" w:rsidRPr="000F508A">
        <w:rPr>
          <w:rFonts w:ascii="標楷體" w:eastAsia="標楷體" w:hAnsi="標楷體" w:hint="eastAsia"/>
          <w:spacing w:val="2"/>
        </w:rPr>
        <w:t>及</w:t>
      </w:r>
      <w:r w:rsidR="003E40FF" w:rsidRPr="000F508A">
        <w:rPr>
          <w:rFonts w:ascii="標楷體" w:eastAsia="標楷體" w:hAnsi="標楷體" w:hint="eastAsia"/>
          <w:spacing w:val="2"/>
        </w:rPr>
        <w:t>股東獲配股利增加</w:t>
      </w:r>
      <w:r w:rsidR="00B26B2A" w:rsidRPr="000F508A">
        <w:rPr>
          <w:rFonts w:ascii="標楷體" w:eastAsia="標楷體" w:hAnsi="標楷體" w:hint="eastAsia"/>
          <w:spacing w:val="2"/>
        </w:rPr>
        <w:t>，致所得稅</w:t>
      </w:r>
      <w:r w:rsidR="00831048" w:rsidRPr="000F508A">
        <w:rPr>
          <w:rFonts w:ascii="標楷體" w:eastAsia="標楷體" w:hAnsi="標楷體" w:hint="eastAsia"/>
          <w:spacing w:val="2"/>
        </w:rPr>
        <w:t>稅課收入</w:t>
      </w:r>
      <w:r w:rsidR="005B3091" w:rsidRPr="000F508A">
        <w:rPr>
          <w:rFonts w:ascii="標楷體" w:eastAsia="標楷體" w:hAnsi="標楷體" w:hint="eastAsia"/>
          <w:spacing w:val="2"/>
        </w:rPr>
        <w:t>較預計增加</w:t>
      </w:r>
      <w:r w:rsidRPr="000F508A">
        <w:rPr>
          <w:rFonts w:ascii="標楷體" w:eastAsia="標楷體" w:hAnsi="標楷體" w:hint="eastAsia"/>
          <w:spacing w:val="2"/>
        </w:rPr>
        <w:t>。</w:t>
      </w:r>
    </w:p>
    <w:p w14:paraId="3248DB16" w14:textId="683D5EA5" w:rsidR="009F5395" w:rsidRPr="000F508A" w:rsidRDefault="00826C90" w:rsidP="00896E65">
      <w:pPr>
        <w:widowControl/>
        <w:overflowPunct w:val="0"/>
        <w:adjustRightInd w:val="0"/>
        <w:snapToGrid w:val="0"/>
        <w:spacing w:line="450" w:lineRule="exact"/>
        <w:ind w:firstLineChars="200" w:firstLine="456"/>
        <w:jc w:val="both"/>
        <w:outlineLvl w:val="0"/>
        <w:rPr>
          <w:rFonts w:ascii="標楷體" w:eastAsia="標楷體" w:hAnsi="標楷體"/>
          <w:bCs/>
        </w:rPr>
      </w:pPr>
      <w:r w:rsidRPr="000F508A">
        <w:rPr>
          <w:rFonts w:ascii="標楷體" w:eastAsia="標楷體" w:hAnsi="標楷體" w:hint="eastAsia"/>
          <w:bCs/>
          <w:spacing w:val="-6"/>
        </w:rPr>
        <w:t xml:space="preserve">（二）　</w:t>
      </w:r>
      <w:r w:rsidR="00571FF8" w:rsidRPr="000F508A">
        <w:rPr>
          <w:rFonts w:ascii="標楷體" w:eastAsia="標楷體" w:hAnsi="標楷體" w:hint="eastAsia"/>
          <w:bCs/>
        </w:rPr>
        <w:t>以前年度歲入轉入數計</w:t>
      </w:r>
      <w:r w:rsidR="00D95D41" w:rsidRPr="000F508A">
        <w:rPr>
          <w:rFonts w:ascii="標楷體" w:eastAsia="標楷體" w:hAnsi="標楷體" w:hint="eastAsia"/>
          <w:bCs/>
        </w:rPr>
        <w:t>79</w:t>
      </w:r>
      <w:r w:rsidR="00571FF8" w:rsidRPr="000F508A">
        <w:rPr>
          <w:rFonts w:ascii="標楷體" w:eastAsia="標楷體" w:hAnsi="標楷體" w:hint="eastAsia"/>
          <w:bCs/>
        </w:rPr>
        <w:t>億</w:t>
      </w:r>
      <w:r w:rsidR="00D95D41" w:rsidRPr="000F508A">
        <w:rPr>
          <w:rFonts w:ascii="標楷體" w:eastAsia="標楷體" w:hAnsi="標楷體" w:hint="eastAsia"/>
          <w:bCs/>
        </w:rPr>
        <w:t>5</w:t>
      </w:r>
      <w:r w:rsidR="0013225F" w:rsidRPr="000F508A">
        <w:rPr>
          <w:rFonts w:ascii="標楷體" w:eastAsia="標楷體" w:hAnsi="標楷體"/>
          <w:bCs/>
        </w:rPr>
        <w:t>,33</w:t>
      </w:r>
      <w:r w:rsidR="00D95D41" w:rsidRPr="000F508A">
        <w:rPr>
          <w:rFonts w:ascii="標楷體" w:eastAsia="標楷體" w:hAnsi="標楷體" w:hint="eastAsia"/>
          <w:bCs/>
        </w:rPr>
        <w:t>7</w:t>
      </w:r>
      <w:r w:rsidR="0099295A" w:rsidRPr="000F508A">
        <w:rPr>
          <w:rFonts w:ascii="標楷體" w:eastAsia="標楷體" w:hAnsi="標楷體" w:hint="eastAsia"/>
          <w:bCs/>
        </w:rPr>
        <w:t>萬餘元，決算審核結果</w:t>
      </w:r>
      <w:r w:rsidR="00571FF8" w:rsidRPr="000F508A">
        <w:rPr>
          <w:rFonts w:ascii="標楷體" w:eastAsia="標楷體" w:hAnsi="標楷體" w:hint="eastAsia"/>
          <w:bCs/>
        </w:rPr>
        <w:t>，審定實現數</w:t>
      </w:r>
      <w:r w:rsidR="0013225F" w:rsidRPr="000F508A">
        <w:rPr>
          <w:rFonts w:ascii="標楷體" w:eastAsia="標楷體" w:hAnsi="標楷體"/>
          <w:bCs/>
        </w:rPr>
        <w:t>4</w:t>
      </w:r>
      <w:r w:rsidR="00D95D41" w:rsidRPr="000F508A">
        <w:rPr>
          <w:rFonts w:ascii="標楷體" w:eastAsia="標楷體" w:hAnsi="標楷體" w:hint="eastAsia"/>
          <w:bCs/>
        </w:rPr>
        <w:t>5</w:t>
      </w:r>
      <w:r w:rsidR="0075187C" w:rsidRPr="000F508A">
        <w:rPr>
          <w:rFonts w:ascii="標楷體" w:eastAsia="標楷體" w:hAnsi="標楷體"/>
          <w:bCs/>
        </w:rPr>
        <w:t>億</w:t>
      </w:r>
      <w:r w:rsidR="00D95D41" w:rsidRPr="000F508A">
        <w:rPr>
          <w:rFonts w:ascii="標楷體" w:eastAsia="標楷體" w:hAnsi="標楷體" w:hint="eastAsia"/>
          <w:bCs/>
        </w:rPr>
        <w:t>344</w:t>
      </w:r>
      <w:r w:rsidR="00571FF8" w:rsidRPr="000F508A">
        <w:rPr>
          <w:rFonts w:ascii="標楷體" w:eastAsia="標楷體" w:hAnsi="標楷體" w:hint="eastAsia"/>
          <w:bCs/>
        </w:rPr>
        <w:t>萬餘元（</w:t>
      </w:r>
      <w:r w:rsidR="00D95D41" w:rsidRPr="000F508A">
        <w:rPr>
          <w:rFonts w:ascii="標楷體" w:eastAsia="標楷體" w:hAnsi="標楷體" w:hint="eastAsia"/>
          <w:bCs/>
        </w:rPr>
        <w:t>56.62</w:t>
      </w:r>
      <w:r w:rsidR="00571FF8" w:rsidRPr="000F508A">
        <w:rPr>
          <w:rFonts w:ascii="標楷體" w:eastAsia="標楷體" w:hAnsi="標楷體" w:hint="eastAsia"/>
          <w:bCs/>
        </w:rPr>
        <w:t>％）；減免</w:t>
      </w:r>
      <w:r w:rsidR="0057404B" w:rsidRPr="000F508A">
        <w:rPr>
          <w:rFonts w:ascii="標楷體" w:eastAsia="標楷體" w:hAnsi="標楷體" w:hint="eastAsia"/>
          <w:bCs/>
        </w:rPr>
        <w:t>（註銷）</w:t>
      </w:r>
      <w:r w:rsidR="00571FF8" w:rsidRPr="000F508A">
        <w:rPr>
          <w:rFonts w:ascii="標楷體" w:eastAsia="標楷體" w:hAnsi="標楷體" w:hint="eastAsia"/>
          <w:bCs/>
        </w:rPr>
        <w:t>數</w:t>
      </w:r>
      <w:r w:rsidR="00D95D41" w:rsidRPr="000F508A">
        <w:rPr>
          <w:rFonts w:ascii="標楷體" w:eastAsia="標楷體" w:hAnsi="標楷體" w:hint="eastAsia"/>
          <w:bCs/>
        </w:rPr>
        <w:t>3億7</w:t>
      </w:r>
      <w:r w:rsidR="00770C7D" w:rsidRPr="000F508A">
        <w:rPr>
          <w:rFonts w:ascii="標楷體" w:eastAsia="標楷體" w:hAnsi="標楷體" w:hint="eastAsia"/>
          <w:bCs/>
        </w:rPr>
        <w:t>,</w:t>
      </w:r>
      <w:r w:rsidR="0013225F" w:rsidRPr="000F508A">
        <w:rPr>
          <w:rFonts w:ascii="標楷體" w:eastAsia="標楷體" w:hAnsi="標楷體"/>
          <w:bCs/>
        </w:rPr>
        <w:t>9</w:t>
      </w:r>
      <w:r w:rsidR="00D95D41" w:rsidRPr="000F508A">
        <w:rPr>
          <w:rFonts w:ascii="標楷體" w:eastAsia="標楷體" w:hAnsi="標楷體" w:hint="eastAsia"/>
          <w:bCs/>
        </w:rPr>
        <w:t>38</w:t>
      </w:r>
      <w:r w:rsidR="00571FF8" w:rsidRPr="000F508A">
        <w:rPr>
          <w:rFonts w:ascii="標楷體" w:eastAsia="標楷體" w:hAnsi="標楷體" w:hint="eastAsia"/>
          <w:bCs/>
        </w:rPr>
        <w:t>萬餘元（</w:t>
      </w:r>
      <w:r w:rsidR="00D95D41" w:rsidRPr="000F508A">
        <w:rPr>
          <w:rFonts w:ascii="標楷體" w:eastAsia="標楷體" w:hAnsi="標楷體" w:hint="eastAsia"/>
          <w:bCs/>
        </w:rPr>
        <w:t>4.77</w:t>
      </w:r>
      <w:r w:rsidR="00571FF8" w:rsidRPr="000F508A">
        <w:rPr>
          <w:rFonts w:ascii="標楷體" w:eastAsia="標楷體" w:hAnsi="標楷體" w:hint="eastAsia"/>
          <w:bCs/>
        </w:rPr>
        <w:t>％）</w:t>
      </w:r>
      <w:r w:rsidR="00270C49" w:rsidRPr="000F508A">
        <w:rPr>
          <w:rFonts w:ascii="標楷體" w:eastAsia="標楷體" w:hAnsi="標楷體" w:hint="eastAsia"/>
        </w:rPr>
        <w:t>，主要係國有非公用</w:t>
      </w:r>
      <w:proofErr w:type="gramStart"/>
      <w:r w:rsidR="00270C49" w:rsidRPr="000F508A">
        <w:rPr>
          <w:rFonts w:ascii="標楷體" w:eastAsia="標楷體" w:hAnsi="標楷體" w:hint="eastAsia"/>
        </w:rPr>
        <w:t>不動產欠租人</w:t>
      </w:r>
      <w:proofErr w:type="gramEnd"/>
      <w:r w:rsidR="00270C49" w:rsidRPr="000F508A">
        <w:rPr>
          <w:rFonts w:ascii="標楷體" w:eastAsia="標楷體" w:hAnsi="標楷體" w:hint="eastAsia"/>
        </w:rPr>
        <w:t>經催收仍未繳納，取得債權憑證，經辦理減免註銷</w:t>
      </w:r>
      <w:r w:rsidR="006C5466" w:rsidRPr="000F508A">
        <w:rPr>
          <w:rFonts w:ascii="標楷體" w:eastAsia="標楷體" w:hAnsi="標楷體" w:hint="eastAsia"/>
        </w:rPr>
        <w:t>，及</w:t>
      </w:r>
      <w:r w:rsidR="00BB6013" w:rsidRPr="000F508A">
        <w:rPr>
          <w:rFonts w:ascii="標楷體" w:eastAsia="標楷體" w:hAnsi="標楷體" w:hint="eastAsia"/>
        </w:rPr>
        <w:t>土地出售</w:t>
      </w:r>
      <w:proofErr w:type="gramStart"/>
      <w:r w:rsidR="00BB6013" w:rsidRPr="000F508A">
        <w:rPr>
          <w:rFonts w:ascii="標楷體" w:eastAsia="標楷體" w:hAnsi="標楷體" w:hint="eastAsia"/>
        </w:rPr>
        <w:t>價款歸解原</w:t>
      </w:r>
      <w:proofErr w:type="gramEnd"/>
      <w:r w:rsidR="00BB6013" w:rsidRPr="000F508A">
        <w:rPr>
          <w:rFonts w:ascii="標楷體" w:eastAsia="標楷體" w:hAnsi="標楷體" w:hint="eastAsia"/>
        </w:rPr>
        <w:t>管理機關，應收價款辦理減免註銷</w:t>
      </w:r>
      <w:r w:rsidR="00571FF8" w:rsidRPr="000F508A">
        <w:rPr>
          <w:rFonts w:ascii="標楷體" w:eastAsia="標楷體" w:hAnsi="標楷體" w:hint="eastAsia"/>
          <w:bCs/>
        </w:rPr>
        <w:t>；應收保留數</w:t>
      </w:r>
      <w:r w:rsidR="00D95D41" w:rsidRPr="000F508A">
        <w:rPr>
          <w:rFonts w:ascii="標楷體" w:eastAsia="標楷體" w:hAnsi="標楷體" w:hint="eastAsia"/>
          <w:bCs/>
        </w:rPr>
        <w:t>30</w:t>
      </w:r>
      <w:r w:rsidR="00571FF8" w:rsidRPr="000F508A">
        <w:rPr>
          <w:rFonts w:ascii="標楷體" w:eastAsia="標楷體" w:hAnsi="標楷體" w:hint="eastAsia"/>
          <w:bCs/>
        </w:rPr>
        <w:t>億</w:t>
      </w:r>
      <w:r w:rsidR="00D95D41" w:rsidRPr="000F508A">
        <w:rPr>
          <w:rFonts w:ascii="標楷體" w:eastAsia="標楷體" w:hAnsi="標楷體" w:hint="eastAsia"/>
          <w:bCs/>
        </w:rPr>
        <w:t>7</w:t>
      </w:r>
      <w:r w:rsidR="00DF3112" w:rsidRPr="000F508A">
        <w:rPr>
          <w:rFonts w:ascii="標楷體" w:eastAsia="標楷體" w:hAnsi="標楷體" w:hint="eastAsia"/>
          <w:bCs/>
        </w:rPr>
        <w:t>,</w:t>
      </w:r>
      <w:r w:rsidR="00D95D41" w:rsidRPr="000F508A">
        <w:rPr>
          <w:rFonts w:ascii="標楷體" w:eastAsia="標楷體" w:hAnsi="標楷體" w:hint="eastAsia"/>
          <w:bCs/>
        </w:rPr>
        <w:t>054</w:t>
      </w:r>
      <w:r w:rsidR="00571FF8" w:rsidRPr="000F508A">
        <w:rPr>
          <w:rFonts w:ascii="標楷體" w:eastAsia="標楷體" w:hAnsi="標楷體" w:hint="eastAsia"/>
          <w:bCs/>
        </w:rPr>
        <w:t>萬餘元（</w:t>
      </w:r>
      <w:r w:rsidR="00D95D41" w:rsidRPr="000F508A">
        <w:rPr>
          <w:rFonts w:ascii="標楷體" w:eastAsia="標楷體" w:hAnsi="標楷體" w:hint="eastAsia"/>
          <w:bCs/>
        </w:rPr>
        <w:t>38.61</w:t>
      </w:r>
      <w:r w:rsidR="00571FF8" w:rsidRPr="000F508A">
        <w:rPr>
          <w:rFonts w:ascii="標楷體" w:eastAsia="標楷體" w:hAnsi="標楷體" w:hint="eastAsia"/>
          <w:bCs/>
        </w:rPr>
        <w:t>％），主要係</w:t>
      </w:r>
      <w:r w:rsidR="00964BBF" w:rsidRPr="000F508A">
        <w:rPr>
          <w:rFonts w:ascii="標楷體" w:eastAsia="標楷體" w:hAnsi="標楷體" w:hint="eastAsia"/>
          <w:bCs/>
        </w:rPr>
        <w:t>國有非公用不動產</w:t>
      </w:r>
      <w:proofErr w:type="gramStart"/>
      <w:r w:rsidR="00964BBF" w:rsidRPr="000F508A">
        <w:rPr>
          <w:rFonts w:ascii="標楷體" w:eastAsia="標楷體" w:hAnsi="標楷體" w:hint="eastAsia"/>
          <w:bCs/>
        </w:rPr>
        <w:t>承租人欠租及</w:t>
      </w:r>
      <w:proofErr w:type="gramEnd"/>
      <w:r w:rsidR="00964BBF" w:rsidRPr="000F508A">
        <w:rPr>
          <w:rFonts w:ascii="標楷體" w:eastAsia="標楷體" w:hAnsi="標楷體" w:hint="eastAsia"/>
          <w:bCs/>
        </w:rPr>
        <w:t>分期土地售價等應收收入，仍須繼續收</w:t>
      </w:r>
      <w:r w:rsidR="00C24FC2" w:rsidRPr="000F508A">
        <w:rPr>
          <w:rFonts w:ascii="標楷體" w:eastAsia="標楷體" w:hAnsi="標楷體" w:hint="eastAsia"/>
          <w:bCs/>
        </w:rPr>
        <w:t>繳</w:t>
      </w:r>
      <w:r w:rsidR="003A454A" w:rsidRPr="000F508A">
        <w:rPr>
          <w:rFonts w:ascii="標楷體" w:eastAsia="標楷體" w:hAnsi="標楷體" w:hint="eastAsia"/>
          <w:bCs/>
        </w:rPr>
        <w:t>等</w:t>
      </w:r>
      <w:r w:rsidR="00571FF8" w:rsidRPr="000F508A">
        <w:rPr>
          <w:rFonts w:ascii="標楷體" w:eastAsia="標楷體" w:hAnsi="標楷體" w:hint="eastAsia"/>
          <w:bCs/>
        </w:rPr>
        <w:t>。</w:t>
      </w:r>
    </w:p>
    <w:p w14:paraId="3009A95E" w14:textId="5878B524" w:rsidR="007D2298" w:rsidRPr="000F508A" w:rsidRDefault="00125FDA" w:rsidP="00896E65">
      <w:pPr>
        <w:overflowPunct w:val="0"/>
        <w:adjustRightInd w:val="0"/>
        <w:snapToGrid w:val="0"/>
        <w:spacing w:line="450" w:lineRule="exact"/>
        <w:ind w:firstLineChars="200" w:firstLine="456"/>
        <w:jc w:val="both"/>
        <w:outlineLvl w:val="0"/>
        <w:rPr>
          <w:rFonts w:ascii="標楷體" w:eastAsia="標楷體" w:hAnsi="標楷體"/>
        </w:rPr>
      </w:pPr>
      <w:r w:rsidRPr="000F508A">
        <w:rPr>
          <w:rFonts w:ascii="標楷體" w:eastAsia="標楷體" w:hAnsi="標楷體" w:hint="eastAsia"/>
          <w:bCs/>
          <w:spacing w:val="-6"/>
        </w:rPr>
        <w:t xml:space="preserve">（三）　</w:t>
      </w:r>
      <w:r w:rsidR="008066AE" w:rsidRPr="000F508A">
        <w:rPr>
          <w:rFonts w:ascii="標楷體" w:eastAsia="標楷體" w:hAnsi="標楷體" w:hint="eastAsia"/>
        </w:rPr>
        <w:t>歲出原編列預算數1,</w:t>
      </w:r>
      <w:r w:rsidR="00501222" w:rsidRPr="000F508A">
        <w:rPr>
          <w:rFonts w:ascii="標楷體" w:eastAsia="標楷體" w:hAnsi="標楷體" w:hint="eastAsia"/>
        </w:rPr>
        <w:t>7</w:t>
      </w:r>
      <w:r w:rsidR="005D1DB8" w:rsidRPr="000F508A">
        <w:rPr>
          <w:rFonts w:ascii="標楷體" w:eastAsia="標楷體" w:hAnsi="標楷體" w:hint="eastAsia"/>
        </w:rPr>
        <w:t>63</w:t>
      </w:r>
      <w:r w:rsidR="008066AE" w:rsidRPr="000F508A">
        <w:rPr>
          <w:rFonts w:ascii="標楷體" w:eastAsia="標楷體" w:hAnsi="標楷體" w:hint="eastAsia"/>
        </w:rPr>
        <w:t>億</w:t>
      </w:r>
      <w:r w:rsidR="005D1DB8" w:rsidRPr="000F508A">
        <w:rPr>
          <w:rFonts w:ascii="標楷體" w:eastAsia="標楷體" w:hAnsi="標楷體" w:hint="eastAsia"/>
        </w:rPr>
        <w:t>9</w:t>
      </w:r>
      <w:r w:rsidR="008066AE" w:rsidRPr="000F508A">
        <w:rPr>
          <w:rFonts w:ascii="標楷體" w:eastAsia="標楷體" w:hAnsi="標楷體" w:hint="eastAsia"/>
        </w:rPr>
        <w:t>,</w:t>
      </w:r>
      <w:r w:rsidR="005D1DB8" w:rsidRPr="000F508A">
        <w:rPr>
          <w:rFonts w:ascii="標楷體" w:eastAsia="標楷體" w:hAnsi="標楷體" w:hint="eastAsia"/>
        </w:rPr>
        <w:t>463</w:t>
      </w:r>
      <w:r w:rsidR="008066AE" w:rsidRPr="000F508A">
        <w:rPr>
          <w:rFonts w:ascii="標楷體" w:eastAsia="標楷體" w:hAnsi="標楷體" w:hint="eastAsia"/>
        </w:rPr>
        <w:t>萬餘元，因</w:t>
      </w:r>
      <w:proofErr w:type="gramStart"/>
      <w:r w:rsidR="004A10E2" w:rsidRPr="000F508A">
        <w:rPr>
          <w:rFonts w:ascii="標楷體" w:eastAsia="標楷體" w:hAnsi="標楷體" w:hint="eastAsia"/>
        </w:rPr>
        <w:t>臺</w:t>
      </w:r>
      <w:proofErr w:type="gramEnd"/>
      <w:r w:rsidR="004A10E2" w:rsidRPr="000F508A">
        <w:rPr>
          <w:rFonts w:ascii="標楷體" w:eastAsia="標楷體" w:hAnsi="標楷體" w:hint="eastAsia"/>
        </w:rPr>
        <w:t>北國稅局</w:t>
      </w:r>
      <w:r w:rsidR="009A00AB" w:rsidRPr="000F508A">
        <w:rPr>
          <w:rFonts w:ascii="標楷體" w:eastAsia="標楷體" w:hAnsi="標楷體" w:hint="eastAsia"/>
        </w:rPr>
        <w:t>、北區國稅局及南區國稅局</w:t>
      </w:r>
      <w:r w:rsidR="004A10E2" w:rsidRPr="000F508A">
        <w:rPr>
          <w:rFonts w:ascii="標楷體" w:eastAsia="標楷體" w:hAnsi="標楷體" w:hint="eastAsia"/>
        </w:rPr>
        <w:t>核發證券交易稅及期貨交易稅代徵獎金、</w:t>
      </w:r>
      <w:r w:rsidR="008066AE" w:rsidRPr="000F508A">
        <w:rPr>
          <w:rFonts w:ascii="標楷體" w:eastAsia="標楷體" w:hAnsi="標楷體" w:hint="eastAsia"/>
        </w:rPr>
        <w:t>國有財產署</w:t>
      </w:r>
      <w:r w:rsidR="007A48A0" w:rsidRPr="000F508A">
        <w:rPr>
          <w:rFonts w:ascii="標楷體" w:eastAsia="標楷體" w:hAnsi="標楷體" w:hint="eastAsia"/>
        </w:rPr>
        <w:t>繳納</w:t>
      </w:r>
      <w:r w:rsidR="004A10E2" w:rsidRPr="000F508A">
        <w:rPr>
          <w:rFonts w:ascii="標楷體" w:eastAsia="標楷體" w:hAnsi="標楷體" w:hint="eastAsia"/>
        </w:rPr>
        <w:t>國有非公用土地</w:t>
      </w:r>
      <w:r w:rsidR="00B44480" w:rsidRPr="000F508A">
        <w:rPr>
          <w:rFonts w:ascii="標楷體" w:eastAsia="標楷體" w:hAnsi="標楷體" w:hint="eastAsia"/>
        </w:rPr>
        <w:t>地價稅</w:t>
      </w:r>
      <w:r w:rsidR="008066AE" w:rsidRPr="000F508A">
        <w:rPr>
          <w:rFonts w:ascii="標楷體" w:eastAsia="標楷體" w:hAnsi="標楷體" w:hint="eastAsia"/>
        </w:rPr>
        <w:t>經費</w:t>
      </w:r>
      <w:proofErr w:type="gramStart"/>
      <w:r w:rsidR="008066AE" w:rsidRPr="000F508A">
        <w:rPr>
          <w:rFonts w:ascii="標楷體" w:eastAsia="標楷體" w:hAnsi="標楷體" w:hint="eastAsia"/>
        </w:rPr>
        <w:t>不敷等事由</w:t>
      </w:r>
      <w:proofErr w:type="gramEnd"/>
      <w:r w:rsidR="008066AE" w:rsidRPr="000F508A">
        <w:rPr>
          <w:rFonts w:ascii="標楷體" w:eastAsia="標楷體" w:hAnsi="標楷體" w:hint="eastAsia"/>
        </w:rPr>
        <w:t>，經動支第二預備金</w:t>
      </w:r>
      <w:r w:rsidR="005D1DB8" w:rsidRPr="000F508A">
        <w:rPr>
          <w:rFonts w:ascii="標楷體" w:eastAsia="標楷體" w:hAnsi="標楷體" w:hint="eastAsia"/>
        </w:rPr>
        <w:t>9</w:t>
      </w:r>
      <w:r w:rsidR="008066AE" w:rsidRPr="000F508A">
        <w:rPr>
          <w:rFonts w:ascii="標楷體" w:eastAsia="標楷體" w:hAnsi="標楷體" w:hint="eastAsia"/>
        </w:rPr>
        <w:t>,</w:t>
      </w:r>
      <w:r w:rsidR="005D1DB8" w:rsidRPr="000F508A">
        <w:rPr>
          <w:rFonts w:ascii="標楷體" w:eastAsia="標楷體" w:hAnsi="標楷體" w:hint="eastAsia"/>
        </w:rPr>
        <w:t>825</w:t>
      </w:r>
      <w:r w:rsidR="008066AE" w:rsidRPr="000F508A">
        <w:rPr>
          <w:rFonts w:ascii="標楷體" w:eastAsia="標楷體" w:hAnsi="標楷體" w:hint="eastAsia"/>
        </w:rPr>
        <w:t>萬</w:t>
      </w:r>
      <w:r w:rsidR="0068400C" w:rsidRPr="000F508A">
        <w:rPr>
          <w:rFonts w:ascii="標楷體" w:eastAsia="標楷體" w:hAnsi="標楷體" w:hint="eastAsia"/>
        </w:rPr>
        <w:t>餘</w:t>
      </w:r>
      <w:r w:rsidR="00E00786" w:rsidRPr="000F508A">
        <w:rPr>
          <w:rFonts w:ascii="標楷體" w:eastAsia="標楷體" w:hAnsi="標楷體" w:hint="eastAsia"/>
        </w:rPr>
        <w:t>元</w:t>
      </w:r>
      <w:r w:rsidR="005D1DB8" w:rsidRPr="000F508A">
        <w:rPr>
          <w:rFonts w:ascii="標楷體" w:eastAsia="標楷體" w:hAnsi="標楷體" w:hint="eastAsia"/>
        </w:rPr>
        <w:t>；及因支應</w:t>
      </w:r>
      <w:proofErr w:type="gramStart"/>
      <w:r w:rsidR="005D1DB8" w:rsidRPr="000F508A">
        <w:rPr>
          <w:rFonts w:ascii="標楷體" w:eastAsia="標楷體" w:hAnsi="標楷體" w:hint="eastAsia"/>
        </w:rPr>
        <w:t>凱</w:t>
      </w:r>
      <w:proofErr w:type="gramEnd"/>
      <w:r w:rsidR="005D1DB8" w:rsidRPr="000F508A">
        <w:rPr>
          <w:rFonts w:ascii="標楷體" w:eastAsia="標楷體" w:hAnsi="標楷體" w:hint="eastAsia"/>
        </w:rPr>
        <w:t>米颱風災損與復健等經費不敷，依行政院函示調撥47億7</w:t>
      </w:r>
      <w:r w:rsidR="005D1DB8" w:rsidRPr="000F508A">
        <w:rPr>
          <w:rFonts w:ascii="標楷體" w:eastAsia="標楷體" w:hAnsi="標楷體"/>
        </w:rPr>
        <w:t>,520</w:t>
      </w:r>
      <w:r w:rsidR="005D1DB8" w:rsidRPr="000F508A">
        <w:rPr>
          <w:rFonts w:ascii="標楷體" w:eastAsia="標楷體" w:hAnsi="標楷體" w:hint="eastAsia"/>
        </w:rPr>
        <w:t>萬餘元</w:t>
      </w:r>
      <w:r w:rsidR="0068400C" w:rsidRPr="000F508A">
        <w:rPr>
          <w:rFonts w:ascii="標楷體" w:eastAsia="標楷體" w:hAnsi="標楷體" w:hint="eastAsia"/>
        </w:rPr>
        <w:t>支應後</w:t>
      </w:r>
      <w:r w:rsidR="005D1DB8" w:rsidRPr="000F508A">
        <w:rPr>
          <w:rFonts w:ascii="標楷體" w:eastAsia="標楷體" w:hAnsi="標楷體" w:hint="eastAsia"/>
        </w:rPr>
        <w:t>，</w:t>
      </w:r>
      <w:r w:rsidR="00964BBF" w:rsidRPr="000F508A">
        <w:rPr>
          <w:rFonts w:ascii="標楷體" w:eastAsia="標楷體" w:hAnsi="標楷體" w:hint="eastAsia"/>
        </w:rPr>
        <w:t>預算數為</w:t>
      </w:r>
      <w:r w:rsidR="008066AE" w:rsidRPr="000F508A">
        <w:rPr>
          <w:rFonts w:ascii="標楷體" w:eastAsia="標楷體" w:hAnsi="標楷體" w:hint="eastAsia"/>
        </w:rPr>
        <w:t>1,</w:t>
      </w:r>
      <w:r w:rsidR="00377086" w:rsidRPr="000F508A">
        <w:rPr>
          <w:rFonts w:ascii="標楷體" w:eastAsia="標楷體" w:hAnsi="標楷體" w:hint="eastAsia"/>
        </w:rPr>
        <w:t>7</w:t>
      </w:r>
      <w:r w:rsidR="005D1DB8" w:rsidRPr="000F508A">
        <w:rPr>
          <w:rFonts w:ascii="標楷體" w:eastAsia="標楷體" w:hAnsi="標楷體" w:hint="eastAsia"/>
        </w:rPr>
        <w:t>17</w:t>
      </w:r>
      <w:r w:rsidR="008066AE" w:rsidRPr="000F508A">
        <w:rPr>
          <w:rFonts w:ascii="標楷體" w:eastAsia="標楷體" w:hAnsi="標楷體" w:hint="eastAsia"/>
        </w:rPr>
        <w:t>億</w:t>
      </w:r>
      <w:r w:rsidR="005D1DB8" w:rsidRPr="000F508A">
        <w:rPr>
          <w:rFonts w:ascii="標楷體" w:eastAsia="標楷體" w:hAnsi="標楷體" w:hint="eastAsia"/>
        </w:rPr>
        <w:t>1</w:t>
      </w:r>
      <w:r w:rsidR="008066AE" w:rsidRPr="000F508A">
        <w:rPr>
          <w:rFonts w:ascii="標楷體" w:eastAsia="標楷體" w:hAnsi="標楷體" w:hint="eastAsia"/>
        </w:rPr>
        <w:t>,</w:t>
      </w:r>
      <w:r w:rsidR="005D1DB8" w:rsidRPr="000F508A">
        <w:rPr>
          <w:rFonts w:ascii="標楷體" w:eastAsia="標楷體" w:hAnsi="標楷體" w:hint="eastAsia"/>
        </w:rPr>
        <w:t>768</w:t>
      </w:r>
      <w:r w:rsidR="008066AE" w:rsidRPr="000F508A">
        <w:rPr>
          <w:rFonts w:ascii="標楷體" w:eastAsia="標楷體" w:hAnsi="標楷體" w:hint="eastAsia"/>
        </w:rPr>
        <w:t>萬餘元，決算審核結果，審定實現數1,</w:t>
      </w:r>
      <w:r w:rsidR="009D61CD" w:rsidRPr="000F508A">
        <w:rPr>
          <w:rFonts w:ascii="標楷體" w:eastAsia="標楷體" w:hAnsi="標楷體" w:hint="eastAsia"/>
        </w:rPr>
        <w:t>5</w:t>
      </w:r>
      <w:r w:rsidR="005D1DB8" w:rsidRPr="000F508A">
        <w:rPr>
          <w:rFonts w:ascii="標楷體" w:eastAsia="標楷體" w:hAnsi="標楷體" w:hint="eastAsia"/>
        </w:rPr>
        <w:t>63</w:t>
      </w:r>
      <w:r w:rsidR="008066AE" w:rsidRPr="000F508A">
        <w:rPr>
          <w:rFonts w:ascii="標楷體" w:eastAsia="標楷體" w:hAnsi="標楷體" w:hint="eastAsia"/>
        </w:rPr>
        <w:t>億</w:t>
      </w:r>
      <w:r w:rsidR="005D1DB8" w:rsidRPr="000F508A">
        <w:rPr>
          <w:rFonts w:ascii="標楷體" w:eastAsia="標楷體" w:hAnsi="標楷體" w:hint="eastAsia"/>
        </w:rPr>
        <w:t>6</w:t>
      </w:r>
      <w:r w:rsidR="008066AE" w:rsidRPr="000F508A">
        <w:rPr>
          <w:rFonts w:ascii="標楷體" w:eastAsia="標楷體" w:hAnsi="標楷體" w:hint="eastAsia"/>
        </w:rPr>
        <w:t>,</w:t>
      </w:r>
      <w:r w:rsidR="009D61CD" w:rsidRPr="000F508A">
        <w:rPr>
          <w:rFonts w:ascii="標楷體" w:eastAsia="標楷體" w:hAnsi="標楷體" w:hint="eastAsia"/>
        </w:rPr>
        <w:t>3</w:t>
      </w:r>
      <w:r w:rsidR="005D1DB8" w:rsidRPr="000F508A">
        <w:rPr>
          <w:rFonts w:ascii="標楷體" w:eastAsia="標楷體" w:hAnsi="標楷體" w:hint="eastAsia"/>
        </w:rPr>
        <w:t>41</w:t>
      </w:r>
      <w:r w:rsidR="008066AE" w:rsidRPr="000F508A">
        <w:rPr>
          <w:rFonts w:ascii="標楷體" w:eastAsia="標楷體" w:hAnsi="標楷體" w:hint="eastAsia"/>
        </w:rPr>
        <w:t>萬餘元（</w:t>
      </w:r>
      <w:r w:rsidR="005D1DB8" w:rsidRPr="000F508A">
        <w:rPr>
          <w:rFonts w:ascii="標楷體" w:eastAsia="標楷體" w:hAnsi="標楷體" w:hint="eastAsia"/>
        </w:rPr>
        <w:t>91.0</w:t>
      </w:r>
      <w:r w:rsidR="00EC1F48" w:rsidRPr="000F508A">
        <w:rPr>
          <w:rFonts w:ascii="標楷體" w:eastAsia="標楷體" w:hAnsi="標楷體" w:hint="eastAsia"/>
        </w:rPr>
        <w:t>6</w:t>
      </w:r>
      <w:r w:rsidR="008066AE" w:rsidRPr="000F508A">
        <w:rPr>
          <w:rFonts w:ascii="標楷體" w:eastAsia="標楷體" w:hAnsi="標楷體" w:hint="eastAsia"/>
        </w:rPr>
        <w:t>％），應付保留數</w:t>
      </w:r>
      <w:r w:rsidR="000C7C89" w:rsidRPr="000F508A">
        <w:rPr>
          <w:rFonts w:ascii="標楷體" w:eastAsia="標楷體" w:hAnsi="標楷體"/>
        </w:rPr>
        <w:t>10</w:t>
      </w:r>
      <w:r w:rsidR="008066AE" w:rsidRPr="000F508A">
        <w:rPr>
          <w:rFonts w:ascii="標楷體" w:eastAsia="標楷體" w:hAnsi="標楷體" w:hint="eastAsia"/>
        </w:rPr>
        <w:t>億</w:t>
      </w:r>
      <w:r w:rsidR="000C7C89" w:rsidRPr="000F508A">
        <w:rPr>
          <w:rFonts w:ascii="標楷體" w:eastAsia="標楷體" w:hAnsi="標楷體" w:hint="eastAsia"/>
        </w:rPr>
        <w:t>7</w:t>
      </w:r>
      <w:r w:rsidR="0079250C" w:rsidRPr="000F508A">
        <w:rPr>
          <w:rFonts w:ascii="標楷體" w:eastAsia="標楷體" w:hAnsi="標楷體"/>
        </w:rPr>
        <w:t>,</w:t>
      </w:r>
      <w:r w:rsidR="000C7C89" w:rsidRPr="000F508A">
        <w:rPr>
          <w:rFonts w:ascii="標楷體" w:eastAsia="標楷體" w:hAnsi="標楷體"/>
        </w:rPr>
        <w:t>920</w:t>
      </w:r>
      <w:r w:rsidR="008066AE" w:rsidRPr="000F508A">
        <w:rPr>
          <w:rFonts w:ascii="標楷體" w:eastAsia="標楷體" w:hAnsi="標楷體" w:hint="eastAsia"/>
        </w:rPr>
        <w:t>萬餘元（0.</w:t>
      </w:r>
      <w:r w:rsidR="000C7C89" w:rsidRPr="000F508A">
        <w:rPr>
          <w:rFonts w:ascii="標楷體" w:eastAsia="標楷體" w:hAnsi="標楷體"/>
        </w:rPr>
        <w:t>6</w:t>
      </w:r>
      <w:r w:rsidR="00EC1F48" w:rsidRPr="000F508A">
        <w:rPr>
          <w:rFonts w:ascii="標楷體" w:eastAsia="標楷體" w:hAnsi="標楷體" w:hint="eastAsia"/>
        </w:rPr>
        <w:t>3</w:t>
      </w:r>
      <w:r w:rsidR="008066AE" w:rsidRPr="000F508A">
        <w:rPr>
          <w:rFonts w:ascii="標楷體" w:eastAsia="標楷體" w:hAnsi="標楷體" w:hint="eastAsia"/>
        </w:rPr>
        <w:t>％），保留原因詳「一</w:t>
      </w:r>
      <w:r w:rsidR="004E31D0" w:rsidRPr="000F508A">
        <w:rPr>
          <w:rFonts w:ascii="標楷體" w:eastAsia="標楷體" w:hAnsi="標楷體" w:hint="eastAsia"/>
        </w:rPr>
        <w:t>、</w:t>
      </w:r>
      <w:r w:rsidR="008066AE" w:rsidRPr="000F508A">
        <w:rPr>
          <w:rFonts w:ascii="標楷體" w:eastAsia="標楷體" w:hAnsi="標楷體" w:hint="eastAsia"/>
        </w:rPr>
        <w:t>計畫實施之查核」說明；合計決算審定數為1,</w:t>
      </w:r>
      <w:r w:rsidR="000C7C89" w:rsidRPr="000F508A">
        <w:rPr>
          <w:rFonts w:ascii="標楷體" w:eastAsia="標楷體" w:hAnsi="標楷體"/>
        </w:rPr>
        <w:t>574</w:t>
      </w:r>
      <w:r w:rsidR="008066AE" w:rsidRPr="000F508A">
        <w:rPr>
          <w:rFonts w:ascii="標楷體" w:eastAsia="標楷體" w:hAnsi="標楷體" w:hint="eastAsia"/>
        </w:rPr>
        <w:t>億</w:t>
      </w:r>
      <w:r w:rsidR="000C7C89" w:rsidRPr="000F508A">
        <w:rPr>
          <w:rFonts w:ascii="標楷體" w:eastAsia="標楷體" w:hAnsi="標楷體"/>
        </w:rPr>
        <w:t>4</w:t>
      </w:r>
      <w:r w:rsidR="008066AE" w:rsidRPr="000F508A">
        <w:rPr>
          <w:rFonts w:ascii="標楷體" w:eastAsia="標楷體" w:hAnsi="標楷體" w:hint="eastAsia"/>
        </w:rPr>
        <w:t>,</w:t>
      </w:r>
      <w:r w:rsidR="000C7C89" w:rsidRPr="000F508A">
        <w:rPr>
          <w:rFonts w:ascii="標楷體" w:eastAsia="標楷體" w:hAnsi="標楷體"/>
        </w:rPr>
        <w:t>262</w:t>
      </w:r>
      <w:r w:rsidR="008066AE" w:rsidRPr="000F508A">
        <w:rPr>
          <w:rFonts w:ascii="標楷體" w:eastAsia="標楷體" w:hAnsi="標楷體" w:hint="eastAsia"/>
        </w:rPr>
        <w:t>萬餘元，預算賸餘</w:t>
      </w:r>
      <w:r w:rsidR="000C7C89" w:rsidRPr="000F508A">
        <w:rPr>
          <w:rFonts w:ascii="標楷體" w:eastAsia="標楷體" w:hAnsi="標楷體"/>
        </w:rPr>
        <w:t>142</w:t>
      </w:r>
      <w:r w:rsidR="008066AE" w:rsidRPr="000F508A">
        <w:rPr>
          <w:rFonts w:ascii="標楷體" w:eastAsia="標楷體" w:hAnsi="標楷體" w:hint="eastAsia"/>
        </w:rPr>
        <w:t>億</w:t>
      </w:r>
      <w:r w:rsidR="000C7C89" w:rsidRPr="000F508A">
        <w:rPr>
          <w:rFonts w:ascii="標楷體" w:eastAsia="標楷體" w:hAnsi="標楷體" w:hint="eastAsia"/>
        </w:rPr>
        <w:lastRenderedPageBreak/>
        <w:t>7</w:t>
      </w:r>
      <w:r w:rsidR="000C7C89" w:rsidRPr="000F508A">
        <w:rPr>
          <w:rFonts w:ascii="標楷體" w:eastAsia="標楷體" w:hAnsi="標楷體"/>
        </w:rPr>
        <w:t>,505</w:t>
      </w:r>
      <w:r w:rsidR="008066AE" w:rsidRPr="000F508A">
        <w:rPr>
          <w:rFonts w:ascii="標楷體" w:eastAsia="標楷體" w:hAnsi="標楷體" w:hint="eastAsia"/>
        </w:rPr>
        <w:t>萬餘元（</w:t>
      </w:r>
      <w:r w:rsidR="000C7C89" w:rsidRPr="000F508A">
        <w:rPr>
          <w:rFonts w:ascii="標楷體" w:eastAsia="標楷體" w:hAnsi="標楷體"/>
        </w:rPr>
        <w:t>8.31</w:t>
      </w:r>
      <w:r w:rsidR="008066AE" w:rsidRPr="000F508A">
        <w:rPr>
          <w:rFonts w:ascii="標楷體" w:eastAsia="標楷體" w:hAnsi="標楷體" w:hint="eastAsia"/>
        </w:rPr>
        <w:t>％），主要係國債實際</w:t>
      </w:r>
      <w:r w:rsidR="00D42DE2" w:rsidRPr="000F508A">
        <w:rPr>
          <w:rFonts w:ascii="標楷體" w:eastAsia="標楷體" w:hAnsi="標楷體" w:hint="eastAsia"/>
        </w:rPr>
        <w:t>支付債息</w:t>
      </w:r>
      <w:r w:rsidR="008066AE" w:rsidRPr="000F508A">
        <w:rPr>
          <w:rFonts w:ascii="標楷體" w:eastAsia="標楷體" w:hAnsi="標楷體" w:hint="eastAsia"/>
        </w:rPr>
        <w:t>較預計</w:t>
      </w:r>
      <w:r w:rsidR="00D42DE2" w:rsidRPr="000F508A">
        <w:rPr>
          <w:rFonts w:ascii="標楷體" w:eastAsia="標楷體" w:hAnsi="標楷體" w:hint="eastAsia"/>
        </w:rPr>
        <w:t>減少</w:t>
      </w:r>
      <w:r w:rsidR="008066AE" w:rsidRPr="000F508A">
        <w:rPr>
          <w:rFonts w:ascii="標楷體" w:eastAsia="標楷體" w:hAnsi="標楷體" w:hint="eastAsia"/>
        </w:rPr>
        <w:t>。</w:t>
      </w:r>
    </w:p>
    <w:p w14:paraId="7DB354D6" w14:textId="6247D694" w:rsidR="009F5395" w:rsidRPr="00155BF6" w:rsidRDefault="00970DAA" w:rsidP="00896E65">
      <w:pPr>
        <w:widowControl/>
        <w:overflowPunct w:val="0"/>
        <w:adjustRightInd w:val="0"/>
        <w:snapToGrid w:val="0"/>
        <w:spacing w:line="460" w:lineRule="exact"/>
        <w:ind w:firstLineChars="200" w:firstLine="456"/>
        <w:jc w:val="both"/>
        <w:outlineLvl w:val="0"/>
        <w:rPr>
          <w:rFonts w:ascii="標楷體" w:eastAsia="標楷體" w:hAnsi="標楷體"/>
          <w:bCs/>
          <w:spacing w:val="-6"/>
        </w:rPr>
      </w:pPr>
      <w:r w:rsidRPr="000F508A">
        <w:rPr>
          <w:rFonts w:ascii="標楷體" w:eastAsia="標楷體" w:hAnsi="標楷體" w:hint="eastAsia"/>
          <w:bCs/>
          <w:spacing w:val="-6"/>
        </w:rPr>
        <w:t xml:space="preserve">（四）　</w:t>
      </w:r>
      <w:r w:rsidR="00B045BA" w:rsidRPr="000F508A">
        <w:rPr>
          <w:rFonts w:ascii="標楷體" w:eastAsia="標楷體" w:hAnsi="標楷體" w:hint="eastAsia"/>
          <w:bCs/>
        </w:rPr>
        <w:t>以前年度歲出轉入數計</w:t>
      </w:r>
      <w:r w:rsidR="00EC1F48" w:rsidRPr="000F508A">
        <w:rPr>
          <w:rFonts w:ascii="標楷體" w:eastAsia="標楷體" w:hAnsi="標楷體"/>
          <w:bCs/>
        </w:rPr>
        <w:t>9</w:t>
      </w:r>
      <w:r w:rsidR="00B045BA" w:rsidRPr="000F508A">
        <w:rPr>
          <w:rFonts w:ascii="標楷體" w:eastAsia="標楷體" w:hAnsi="標楷體" w:hint="eastAsia"/>
          <w:bCs/>
        </w:rPr>
        <w:t>億</w:t>
      </w:r>
      <w:r w:rsidR="00EC1F48" w:rsidRPr="000F508A">
        <w:rPr>
          <w:rFonts w:ascii="標楷體" w:eastAsia="標楷體" w:hAnsi="標楷體"/>
          <w:bCs/>
        </w:rPr>
        <w:t>3</w:t>
      </w:r>
      <w:r w:rsidR="00B045BA" w:rsidRPr="000F508A">
        <w:rPr>
          <w:rFonts w:ascii="標楷體" w:eastAsia="標楷體" w:hAnsi="標楷體" w:hint="eastAsia"/>
          <w:bCs/>
        </w:rPr>
        <w:t>,</w:t>
      </w:r>
      <w:r w:rsidR="0044367D" w:rsidRPr="000F508A">
        <w:rPr>
          <w:rFonts w:ascii="標楷體" w:eastAsia="標楷體" w:hAnsi="標楷體" w:hint="eastAsia"/>
          <w:bCs/>
        </w:rPr>
        <w:t>5</w:t>
      </w:r>
      <w:r w:rsidR="00EC1F48" w:rsidRPr="000F508A">
        <w:rPr>
          <w:rFonts w:ascii="標楷體" w:eastAsia="標楷體" w:hAnsi="標楷體"/>
          <w:bCs/>
        </w:rPr>
        <w:t>55</w:t>
      </w:r>
      <w:r w:rsidR="00B045BA" w:rsidRPr="000F508A">
        <w:rPr>
          <w:rFonts w:ascii="標楷體" w:eastAsia="標楷體" w:hAnsi="標楷體" w:hint="eastAsia"/>
          <w:bCs/>
        </w:rPr>
        <w:t>萬餘元，決算審核結果，審定實現數</w:t>
      </w:r>
      <w:r w:rsidR="00EC1F48" w:rsidRPr="000F508A">
        <w:rPr>
          <w:rFonts w:ascii="標楷體" w:eastAsia="標楷體" w:hAnsi="標楷體"/>
          <w:bCs/>
        </w:rPr>
        <w:t>5</w:t>
      </w:r>
      <w:r w:rsidR="00B631F1" w:rsidRPr="000F508A">
        <w:rPr>
          <w:rFonts w:ascii="標楷體" w:eastAsia="標楷體" w:hAnsi="標楷體" w:hint="eastAsia"/>
          <w:bCs/>
        </w:rPr>
        <w:t>億</w:t>
      </w:r>
      <w:r w:rsidR="00EC1F48" w:rsidRPr="000F508A">
        <w:rPr>
          <w:rFonts w:ascii="標楷體" w:eastAsia="標楷體" w:hAnsi="標楷體"/>
          <w:bCs/>
        </w:rPr>
        <w:t>6</w:t>
      </w:r>
      <w:r w:rsidR="00886CDF" w:rsidRPr="000F508A">
        <w:rPr>
          <w:rFonts w:ascii="標楷體" w:eastAsia="標楷體" w:hAnsi="標楷體" w:hint="eastAsia"/>
          <w:bCs/>
        </w:rPr>
        <w:t>,</w:t>
      </w:r>
      <w:r w:rsidR="00EC1F48" w:rsidRPr="000F508A">
        <w:rPr>
          <w:rFonts w:ascii="標楷體" w:eastAsia="標楷體" w:hAnsi="標楷體"/>
          <w:bCs/>
        </w:rPr>
        <w:t>466</w:t>
      </w:r>
      <w:r w:rsidR="00B045BA" w:rsidRPr="000F508A">
        <w:rPr>
          <w:rFonts w:ascii="標楷體" w:eastAsia="標楷體" w:hAnsi="標楷體" w:hint="eastAsia"/>
          <w:bCs/>
        </w:rPr>
        <w:t>萬餘元（</w:t>
      </w:r>
      <w:r w:rsidR="00EC1F48" w:rsidRPr="000F508A">
        <w:rPr>
          <w:rFonts w:ascii="標楷體" w:eastAsia="標楷體" w:hAnsi="標楷體"/>
          <w:bCs/>
        </w:rPr>
        <w:t>60.36</w:t>
      </w:r>
      <w:r w:rsidR="00B045BA" w:rsidRPr="000F508A">
        <w:rPr>
          <w:rFonts w:ascii="標楷體" w:eastAsia="標楷體" w:hAnsi="標楷體" w:hint="eastAsia"/>
          <w:bCs/>
        </w:rPr>
        <w:t>％）；減免</w:t>
      </w:r>
      <w:r w:rsidR="0057404B" w:rsidRPr="000F508A">
        <w:rPr>
          <w:rFonts w:ascii="標楷體" w:eastAsia="標楷體" w:hAnsi="標楷體" w:hint="eastAsia"/>
          <w:bCs/>
        </w:rPr>
        <w:t>（註銷）</w:t>
      </w:r>
      <w:r w:rsidR="00B045BA" w:rsidRPr="000F508A">
        <w:rPr>
          <w:rFonts w:ascii="標楷體" w:eastAsia="標楷體" w:hAnsi="標楷體" w:hint="eastAsia"/>
          <w:bCs/>
        </w:rPr>
        <w:t>數</w:t>
      </w:r>
      <w:r w:rsidR="00EC1F48" w:rsidRPr="000F508A">
        <w:rPr>
          <w:rFonts w:ascii="標楷體" w:eastAsia="標楷體" w:hAnsi="標楷體" w:hint="eastAsia"/>
          <w:bCs/>
        </w:rPr>
        <w:t>798</w:t>
      </w:r>
      <w:r w:rsidR="00B045BA" w:rsidRPr="000F508A">
        <w:rPr>
          <w:rFonts w:ascii="標楷體" w:eastAsia="標楷體" w:hAnsi="標楷體" w:hint="eastAsia"/>
          <w:bCs/>
        </w:rPr>
        <w:t>萬餘元（</w:t>
      </w:r>
      <w:r w:rsidR="006D6BEA" w:rsidRPr="000F508A">
        <w:rPr>
          <w:rFonts w:ascii="標楷體" w:eastAsia="標楷體" w:hAnsi="標楷體" w:hint="eastAsia"/>
          <w:bCs/>
        </w:rPr>
        <w:t>0</w:t>
      </w:r>
      <w:r w:rsidR="00B045BA" w:rsidRPr="000F508A">
        <w:rPr>
          <w:rFonts w:ascii="標楷體" w:eastAsia="標楷體" w:hAnsi="標楷體" w:hint="eastAsia"/>
          <w:bCs/>
        </w:rPr>
        <w:t>.</w:t>
      </w:r>
      <w:r w:rsidR="00EC1F48" w:rsidRPr="000F508A">
        <w:rPr>
          <w:rFonts w:ascii="標楷體" w:eastAsia="標楷體" w:hAnsi="標楷體" w:hint="eastAsia"/>
          <w:bCs/>
        </w:rPr>
        <w:t>85</w:t>
      </w:r>
      <w:r w:rsidR="00B045BA" w:rsidRPr="000F508A">
        <w:rPr>
          <w:rFonts w:ascii="標楷體" w:eastAsia="標楷體" w:hAnsi="標楷體" w:hint="eastAsia"/>
          <w:bCs/>
        </w:rPr>
        <w:t>％），</w:t>
      </w:r>
      <w:r w:rsidR="006C5466" w:rsidRPr="000F508A">
        <w:rPr>
          <w:rFonts w:ascii="標楷體" w:eastAsia="標楷體" w:hAnsi="標楷體" w:hint="eastAsia"/>
          <w:bCs/>
        </w:rPr>
        <w:t>主要係國有財產署南</w:t>
      </w:r>
      <w:r w:rsidR="006C5466" w:rsidRPr="00155BF6">
        <w:rPr>
          <w:rFonts w:ascii="標楷體" w:eastAsia="標楷體" w:hAnsi="標楷體" w:hint="eastAsia"/>
          <w:bCs/>
        </w:rPr>
        <w:t>區分署</w:t>
      </w:r>
      <w:r w:rsidR="00A9669B" w:rsidRPr="00155BF6">
        <w:rPr>
          <w:rFonts w:ascii="標楷體" w:eastAsia="標楷體" w:hAnsi="標楷體" w:hint="eastAsia"/>
          <w:bCs/>
        </w:rPr>
        <w:t>辦理</w:t>
      </w:r>
      <w:r w:rsidR="006C5466" w:rsidRPr="00155BF6">
        <w:rPr>
          <w:rFonts w:ascii="標楷體" w:eastAsia="標楷體" w:hAnsi="標楷體" w:hint="eastAsia"/>
          <w:bCs/>
        </w:rPr>
        <w:t>國有土地土石</w:t>
      </w:r>
      <w:proofErr w:type="gramStart"/>
      <w:r w:rsidR="006C5466" w:rsidRPr="00155BF6">
        <w:rPr>
          <w:rFonts w:ascii="標楷體" w:eastAsia="標楷體" w:hAnsi="標楷體" w:hint="eastAsia"/>
          <w:bCs/>
        </w:rPr>
        <w:t>崩落邊坡</w:t>
      </w:r>
      <w:proofErr w:type="gramEnd"/>
      <w:r w:rsidR="006C5466" w:rsidRPr="00155BF6">
        <w:rPr>
          <w:rFonts w:ascii="標楷體" w:eastAsia="標楷體" w:hAnsi="標楷體" w:hint="eastAsia"/>
          <w:bCs/>
        </w:rPr>
        <w:t>保護工程之經費結餘</w:t>
      </w:r>
      <w:r w:rsidR="00B045BA" w:rsidRPr="00155BF6">
        <w:rPr>
          <w:rFonts w:ascii="標楷體" w:eastAsia="標楷體" w:hAnsi="標楷體" w:hint="eastAsia"/>
          <w:bCs/>
        </w:rPr>
        <w:t>；應付保留數</w:t>
      </w:r>
      <w:r w:rsidR="00EC1F48" w:rsidRPr="00155BF6">
        <w:rPr>
          <w:rFonts w:ascii="標楷體" w:eastAsia="標楷體" w:hAnsi="標楷體" w:hint="eastAsia"/>
          <w:bCs/>
        </w:rPr>
        <w:t>3億6</w:t>
      </w:r>
      <w:r w:rsidR="00EC1F48" w:rsidRPr="00155BF6">
        <w:rPr>
          <w:rFonts w:ascii="標楷體" w:eastAsia="標楷體" w:hAnsi="標楷體"/>
          <w:bCs/>
        </w:rPr>
        <w:t>,290</w:t>
      </w:r>
      <w:r w:rsidR="00B045BA" w:rsidRPr="00155BF6">
        <w:rPr>
          <w:rFonts w:ascii="標楷體" w:eastAsia="標楷體" w:hAnsi="標楷體" w:hint="eastAsia"/>
          <w:bCs/>
        </w:rPr>
        <w:t>萬餘元（</w:t>
      </w:r>
      <w:r w:rsidR="00EC1F48" w:rsidRPr="00155BF6">
        <w:rPr>
          <w:rFonts w:ascii="標楷體" w:eastAsia="標楷體" w:hAnsi="標楷體" w:hint="eastAsia"/>
          <w:bCs/>
        </w:rPr>
        <w:t>38.79</w:t>
      </w:r>
      <w:r w:rsidR="00B045BA" w:rsidRPr="00155BF6">
        <w:rPr>
          <w:rFonts w:ascii="標楷體" w:eastAsia="標楷體" w:hAnsi="標楷體" w:hint="eastAsia"/>
          <w:bCs/>
        </w:rPr>
        <w:t>％），主要係</w:t>
      </w:r>
      <w:r w:rsidR="000D1521" w:rsidRPr="00155BF6">
        <w:rPr>
          <w:rFonts w:ascii="標楷體" w:eastAsia="標楷體" w:hAnsi="標楷體" w:hint="eastAsia"/>
          <w:bCs/>
        </w:rPr>
        <w:t>北區國稅局羅東</w:t>
      </w:r>
      <w:proofErr w:type="gramStart"/>
      <w:r w:rsidR="000D1521" w:rsidRPr="00155BF6">
        <w:rPr>
          <w:rFonts w:ascii="標楷體" w:eastAsia="標楷體" w:hAnsi="標楷體" w:hint="eastAsia"/>
          <w:bCs/>
        </w:rPr>
        <w:t>稽</w:t>
      </w:r>
      <w:proofErr w:type="gramEnd"/>
      <w:r w:rsidR="000D1521" w:rsidRPr="00155BF6">
        <w:rPr>
          <w:rFonts w:ascii="標楷體" w:eastAsia="標楷體" w:hAnsi="標楷體" w:hint="eastAsia"/>
          <w:bCs/>
        </w:rPr>
        <w:t>徵所辦公廳舍取得計畫因施工履約爭議致工程進度落後</w:t>
      </w:r>
      <w:r w:rsidR="00116F90" w:rsidRPr="00155BF6">
        <w:rPr>
          <w:rFonts w:ascii="標楷體" w:eastAsia="標楷體" w:hAnsi="標楷體" w:hint="eastAsia"/>
          <w:bCs/>
        </w:rPr>
        <w:t>，須保留繼續執行</w:t>
      </w:r>
      <w:r w:rsidR="00723B09" w:rsidRPr="00155BF6">
        <w:rPr>
          <w:rFonts w:ascii="標楷體" w:eastAsia="標楷體" w:hAnsi="標楷體" w:hint="eastAsia"/>
          <w:bCs/>
        </w:rPr>
        <w:t>。</w:t>
      </w:r>
    </w:p>
    <w:p w14:paraId="63CA7FD7" w14:textId="77777777" w:rsidR="009F5395" w:rsidRPr="00155BF6" w:rsidRDefault="00330A80" w:rsidP="005C7CFF">
      <w:pPr>
        <w:widowControl/>
        <w:overflowPunct w:val="0"/>
        <w:adjustRightInd w:val="0"/>
        <w:snapToGrid w:val="0"/>
        <w:spacing w:beforeLines="60" w:before="216" w:afterLines="30" w:after="108" w:line="470" w:lineRule="exact"/>
        <w:ind w:firstLineChars="100" w:firstLine="320"/>
        <w:jc w:val="both"/>
        <w:outlineLvl w:val="0"/>
        <w:rPr>
          <w:rFonts w:ascii="標楷體" w:eastAsia="標楷體" w:hAnsi="標楷體"/>
          <w:b/>
          <w:bCs/>
          <w:sz w:val="32"/>
        </w:rPr>
      </w:pPr>
      <w:r w:rsidRPr="00155BF6">
        <w:rPr>
          <w:rFonts w:ascii="標楷體" w:eastAsia="標楷體" w:hAnsi="標楷體" w:hint="eastAsia"/>
          <w:b/>
          <w:bCs/>
          <w:sz w:val="32"/>
        </w:rPr>
        <w:t>三、</w:t>
      </w:r>
      <w:r w:rsidR="009F5395" w:rsidRPr="00155BF6">
        <w:rPr>
          <w:rFonts w:ascii="標楷體" w:eastAsia="標楷體" w:hAnsi="標楷體" w:hint="eastAsia"/>
          <w:b/>
          <w:bCs/>
          <w:sz w:val="32"/>
        </w:rPr>
        <w:t>融資調度之審核</w:t>
      </w:r>
    </w:p>
    <w:p w14:paraId="6A973CBC" w14:textId="2EC2306D" w:rsidR="009F5395" w:rsidRPr="00155BF6" w:rsidRDefault="001B0DEA" w:rsidP="00896E65">
      <w:pPr>
        <w:widowControl/>
        <w:overflowPunct w:val="0"/>
        <w:adjustRightInd w:val="0"/>
        <w:snapToGrid w:val="0"/>
        <w:spacing w:line="460" w:lineRule="exact"/>
        <w:ind w:firstLineChars="200" w:firstLine="456"/>
        <w:jc w:val="both"/>
        <w:outlineLvl w:val="0"/>
        <w:rPr>
          <w:rFonts w:ascii="標楷體" w:eastAsia="標楷體" w:hAnsi="標楷體"/>
        </w:rPr>
      </w:pPr>
      <w:r w:rsidRPr="00155BF6">
        <w:rPr>
          <w:rFonts w:ascii="標楷體" w:eastAsia="標楷體" w:hAnsi="標楷體" w:hint="eastAsia"/>
          <w:bCs/>
          <w:spacing w:val="-6"/>
        </w:rPr>
        <w:t xml:space="preserve">（一）　</w:t>
      </w:r>
      <w:r w:rsidR="006B3261" w:rsidRPr="00155BF6">
        <w:rPr>
          <w:rFonts w:ascii="標楷體" w:eastAsia="標楷體" w:hAnsi="標楷體" w:hint="eastAsia"/>
        </w:rPr>
        <w:t>債務之舉借預算數</w:t>
      </w:r>
      <w:r w:rsidR="00CC394E" w:rsidRPr="00155BF6">
        <w:rPr>
          <w:rFonts w:ascii="標楷體" w:eastAsia="標楷體" w:hAnsi="標楷體" w:hint="eastAsia"/>
        </w:rPr>
        <w:t>1</w:t>
      </w:r>
      <w:r w:rsidR="00CC394E" w:rsidRPr="00155BF6">
        <w:rPr>
          <w:rFonts w:ascii="標楷體" w:eastAsia="標楷體" w:hAnsi="標楷體"/>
        </w:rPr>
        <w:t>,</w:t>
      </w:r>
      <w:r w:rsidR="00455440" w:rsidRPr="00155BF6">
        <w:rPr>
          <w:rFonts w:ascii="標楷體" w:eastAsia="標楷體" w:hAnsi="標楷體" w:hint="eastAsia"/>
        </w:rPr>
        <w:t>568</w:t>
      </w:r>
      <w:r w:rsidR="006B3261" w:rsidRPr="00155BF6">
        <w:rPr>
          <w:rFonts w:ascii="標楷體" w:eastAsia="標楷體" w:hAnsi="標楷體" w:hint="eastAsia"/>
        </w:rPr>
        <w:t>億</w:t>
      </w:r>
      <w:r w:rsidR="00455440" w:rsidRPr="00155BF6">
        <w:rPr>
          <w:rFonts w:ascii="標楷體" w:eastAsia="標楷體" w:hAnsi="標楷體" w:hint="eastAsia"/>
        </w:rPr>
        <w:t>2</w:t>
      </w:r>
      <w:r w:rsidR="00CC394E" w:rsidRPr="00155BF6">
        <w:rPr>
          <w:rFonts w:ascii="標楷體" w:eastAsia="標楷體" w:hAnsi="標楷體"/>
        </w:rPr>
        <w:t>,</w:t>
      </w:r>
      <w:r w:rsidR="00455440" w:rsidRPr="00155BF6">
        <w:rPr>
          <w:rFonts w:ascii="標楷體" w:eastAsia="標楷體" w:hAnsi="標楷體" w:hint="eastAsia"/>
        </w:rPr>
        <w:t>565</w:t>
      </w:r>
      <w:r w:rsidR="00401110" w:rsidRPr="00155BF6">
        <w:rPr>
          <w:rFonts w:ascii="標楷體" w:eastAsia="標楷體" w:hAnsi="標楷體" w:hint="eastAsia"/>
        </w:rPr>
        <w:t>萬</w:t>
      </w:r>
      <w:r w:rsidR="00F053AF" w:rsidRPr="00155BF6">
        <w:rPr>
          <w:rFonts w:ascii="標楷體" w:eastAsia="標楷體" w:hAnsi="標楷體" w:hint="eastAsia"/>
        </w:rPr>
        <w:t>餘</w:t>
      </w:r>
      <w:r w:rsidR="006B3261" w:rsidRPr="00155BF6">
        <w:rPr>
          <w:rFonts w:ascii="標楷體" w:eastAsia="標楷體" w:hAnsi="標楷體" w:hint="eastAsia"/>
        </w:rPr>
        <w:t>元，決算審核結果，</w:t>
      </w:r>
      <w:proofErr w:type="gramStart"/>
      <w:r w:rsidR="000550D1" w:rsidRPr="00155BF6">
        <w:rPr>
          <w:rFonts w:ascii="標楷體" w:eastAsia="標楷體" w:hAnsi="標楷體" w:hint="eastAsia"/>
          <w:kern w:val="0"/>
        </w:rPr>
        <w:t>1</w:t>
      </w:r>
      <w:r w:rsidR="00BB2017" w:rsidRPr="00155BF6">
        <w:rPr>
          <w:rFonts w:ascii="標楷體" w:eastAsia="標楷體" w:hAnsi="標楷體" w:hint="eastAsia"/>
          <w:kern w:val="0"/>
        </w:rPr>
        <w:t>1</w:t>
      </w:r>
      <w:r w:rsidR="00455440" w:rsidRPr="00155BF6">
        <w:rPr>
          <w:rFonts w:ascii="標楷體" w:eastAsia="標楷體" w:hAnsi="標楷體" w:hint="eastAsia"/>
          <w:kern w:val="0"/>
        </w:rPr>
        <w:t>3</w:t>
      </w:r>
      <w:proofErr w:type="gramEnd"/>
      <w:r w:rsidR="006B3261" w:rsidRPr="00155BF6">
        <w:rPr>
          <w:rFonts w:ascii="標楷體" w:eastAsia="標楷體" w:hAnsi="標楷體" w:hint="eastAsia"/>
        </w:rPr>
        <w:t>年度無實現數，主要係中央政府總預算執行結果，尚產生收支賸餘，配合歲入歲出預算執行無需舉借。</w:t>
      </w:r>
    </w:p>
    <w:p w14:paraId="13D1FD41" w14:textId="2B4F9EFC" w:rsidR="001A1330" w:rsidRPr="00155BF6" w:rsidRDefault="001B0DEA" w:rsidP="00896E65">
      <w:pPr>
        <w:widowControl/>
        <w:overflowPunct w:val="0"/>
        <w:adjustRightInd w:val="0"/>
        <w:snapToGrid w:val="0"/>
        <w:spacing w:line="440" w:lineRule="exact"/>
        <w:ind w:firstLineChars="200" w:firstLine="456"/>
        <w:jc w:val="both"/>
        <w:outlineLvl w:val="0"/>
        <w:rPr>
          <w:rFonts w:ascii="標楷體" w:eastAsia="標楷體" w:hAnsi="標楷體"/>
        </w:rPr>
      </w:pPr>
      <w:r w:rsidRPr="00155BF6">
        <w:rPr>
          <w:rFonts w:ascii="標楷體" w:eastAsia="標楷體" w:hAnsi="標楷體" w:hint="eastAsia"/>
          <w:bCs/>
          <w:spacing w:val="-6"/>
        </w:rPr>
        <w:t xml:space="preserve">（二）　</w:t>
      </w:r>
      <w:r w:rsidR="00A206F8" w:rsidRPr="00155BF6">
        <w:rPr>
          <w:rFonts w:ascii="標楷體" w:eastAsia="標楷體" w:hAnsi="標楷體" w:hint="eastAsia"/>
        </w:rPr>
        <w:t>債務之償還</w:t>
      </w:r>
      <w:r w:rsidR="00A206F8" w:rsidRPr="00155BF6">
        <w:rPr>
          <w:rFonts w:ascii="標楷體" w:eastAsia="標楷體" w:hAnsi="標楷體" w:hint="eastAsia"/>
          <w:bCs/>
          <w:spacing w:val="-6"/>
        </w:rPr>
        <w:t>預算</w:t>
      </w:r>
      <w:r w:rsidR="00A206F8" w:rsidRPr="00155BF6">
        <w:rPr>
          <w:rFonts w:ascii="標楷體" w:eastAsia="標楷體" w:hAnsi="標楷體" w:hint="eastAsia"/>
        </w:rPr>
        <w:t>數</w:t>
      </w:r>
      <w:r w:rsidR="00C43DDE" w:rsidRPr="00155BF6">
        <w:rPr>
          <w:rFonts w:ascii="標楷體" w:eastAsia="標楷體" w:hAnsi="標楷體" w:hint="eastAsia"/>
        </w:rPr>
        <w:t>1,1</w:t>
      </w:r>
      <w:r w:rsidR="00455440" w:rsidRPr="00155BF6">
        <w:rPr>
          <w:rFonts w:ascii="標楷體" w:eastAsia="標楷體" w:hAnsi="標楷體" w:hint="eastAsia"/>
        </w:rPr>
        <w:t>5</w:t>
      </w:r>
      <w:r w:rsidR="00C43DDE" w:rsidRPr="00155BF6">
        <w:rPr>
          <w:rFonts w:ascii="標楷體" w:eastAsia="標楷體" w:hAnsi="標楷體" w:hint="eastAsia"/>
        </w:rPr>
        <w:t>0</w:t>
      </w:r>
      <w:r w:rsidR="00A206F8" w:rsidRPr="00155BF6">
        <w:rPr>
          <w:rFonts w:ascii="標楷體" w:eastAsia="標楷體" w:hAnsi="標楷體" w:hint="eastAsia"/>
        </w:rPr>
        <w:t>億元，決算審核結果，審定實現數</w:t>
      </w:r>
      <w:r w:rsidR="00763050" w:rsidRPr="00155BF6">
        <w:rPr>
          <w:rFonts w:ascii="標楷體" w:eastAsia="標楷體" w:hAnsi="標楷體" w:hint="eastAsia"/>
        </w:rPr>
        <w:t>1,</w:t>
      </w:r>
      <w:r w:rsidR="00455440" w:rsidRPr="00155BF6">
        <w:rPr>
          <w:rFonts w:ascii="標楷體" w:eastAsia="標楷體" w:hAnsi="標楷體" w:hint="eastAsia"/>
        </w:rPr>
        <w:t>948</w:t>
      </w:r>
      <w:r w:rsidR="00A206F8" w:rsidRPr="00155BF6">
        <w:rPr>
          <w:rFonts w:ascii="標楷體" w:eastAsia="標楷體" w:hAnsi="標楷體" w:hint="eastAsia"/>
        </w:rPr>
        <w:t>億</w:t>
      </w:r>
      <w:r w:rsidR="00455440" w:rsidRPr="00155BF6">
        <w:rPr>
          <w:rFonts w:ascii="標楷體" w:eastAsia="標楷體" w:hAnsi="標楷體" w:hint="eastAsia"/>
        </w:rPr>
        <w:t>5</w:t>
      </w:r>
      <w:r w:rsidR="00455440" w:rsidRPr="00155BF6">
        <w:rPr>
          <w:rFonts w:ascii="標楷體" w:eastAsia="標楷體" w:hAnsi="標楷體"/>
        </w:rPr>
        <w:t>,</w:t>
      </w:r>
      <w:r w:rsidR="00455440" w:rsidRPr="00155BF6">
        <w:rPr>
          <w:rFonts w:ascii="標楷體" w:eastAsia="標楷體" w:hAnsi="標楷體" w:hint="eastAsia"/>
        </w:rPr>
        <w:t>300萬</w:t>
      </w:r>
      <w:r w:rsidR="00A206F8" w:rsidRPr="00155BF6">
        <w:rPr>
          <w:rFonts w:ascii="標楷體" w:eastAsia="標楷體" w:hAnsi="標楷體" w:hint="eastAsia"/>
        </w:rPr>
        <w:t>元</w:t>
      </w:r>
      <w:r w:rsidR="009D4637" w:rsidRPr="00155BF6">
        <w:rPr>
          <w:rFonts w:ascii="標楷體" w:eastAsia="標楷體" w:hAnsi="標楷體" w:hint="eastAsia"/>
        </w:rPr>
        <w:t>，較預算增加</w:t>
      </w:r>
      <w:r w:rsidR="00455440" w:rsidRPr="00155BF6">
        <w:rPr>
          <w:rFonts w:ascii="標楷體" w:eastAsia="標楷體" w:hAnsi="標楷體" w:hint="eastAsia"/>
        </w:rPr>
        <w:t>798</w:t>
      </w:r>
      <w:r w:rsidR="009D4637" w:rsidRPr="00155BF6">
        <w:rPr>
          <w:rFonts w:ascii="標楷體" w:eastAsia="標楷體" w:hAnsi="標楷體" w:hint="eastAsia"/>
        </w:rPr>
        <w:t>億</w:t>
      </w:r>
      <w:r w:rsidR="00455440" w:rsidRPr="00155BF6">
        <w:rPr>
          <w:rFonts w:ascii="標楷體" w:eastAsia="標楷體" w:hAnsi="標楷體" w:hint="eastAsia"/>
        </w:rPr>
        <w:t>5</w:t>
      </w:r>
      <w:r w:rsidR="00455440" w:rsidRPr="00155BF6">
        <w:rPr>
          <w:rFonts w:ascii="標楷體" w:eastAsia="標楷體" w:hAnsi="標楷體"/>
        </w:rPr>
        <w:t>,</w:t>
      </w:r>
      <w:r w:rsidR="00455440" w:rsidRPr="00155BF6">
        <w:rPr>
          <w:rFonts w:ascii="標楷體" w:eastAsia="標楷體" w:hAnsi="標楷體" w:hint="eastAsia"/>
        </w:rPr>
        <w:t>300萬</w:t>
      </w:r>
      <w:r w:rsidR="009D4637" w:rsidRPr="00155BF6">
        <w:rPr>
          <w:rFonts w:ascii="標楷體" w:eastAsia="標楷體" w:hAnsi="標楷體" w:hint="eastAsia"/>
        </w:rPr>
        <w:t>元，主要</w:t>
      </w:r>
      <w:r w:rsidR="001A1330" w:rsidRPr="00155BF6">
        <w:rPr>
          <w:rFonts w:ascii="標楷體" w:eastAsia="標楷體" w:hAnsi="標楷體" w:hint="eastAsia"/>
        </w:rPr>
        <w:t>係依公共債務法規定於年度中運用餘裕資金提前償還債務，</w:t>
      </w:r>
      <w:r w:rsidR="00A9669B" w:rsidRPr="00155BF6">
        <w:rPr>
          <w:rFonts w:ascii="標楷體" w:eastAsia="標楷體" w:hAnsi="標楷體" w:hint="eastAsia"/>
        </w:rPr>
        <w:t>及</w:t>
      </w:r>
      <w:r w:rsidR="001A1330" w:rsidRPr="00155BF6">
        <w:rPr>
          <w:rFonts w:ascii="標楷體" w:eastAsia="標楷體" w:hAnsi="標楷體" w:hint="eastAsia"/>
        </w:rPr>
        <w:t>償還承接行政院公營事業民營化基金餘存債務。</w:t>
      </w:r>
    </w:p>
    <w:p w14:paraId="2FCCCD83" w14:textId="77777777" w:rsidR="00386201" w:rsidRPr="000F508A" w:rsidRDefault="0029016E" w:rsidP="00B93C44">
      <w:pPr>
        <w:pStyle w:val="affff2"/>
        <w:overflowPunct w:val="0"/>
        <w:spacing w:beforeLines="70" w:before="252" w:afterLines="60" w:after="216" w:line="480" w:lineRule="exact"/>
        <w:ind w:firstLine="320"/>
        <w:rPr>
          <w:rFonts w:ascii="標楷體" w:hAnsi="標楷體"/>
        </w:rPr>
      </w:pPr>
      <w:r w:rsidRPr="000F508A">
        <w:rPr>
          <w:rFonts w:ascii="標楷體" w:hAnsi="標楷體" w:hint="eastAsia"/>
        </w:rPr>
        <w:t>四</w:t>
      </w:r>
      <w:r w:rsidR="00386201" w:rsidRPr="000F508A">
        <w:rPr>
          <w:rFonts w:ascii="標楷體" w:hAnsi="標楷體" w:hint="eastAsia"/>
        </w:rPr>
        <w:t>、重要審核意見</w:t>
      </w:r>
    </w:p>
    <w:p w14:paraId="5EF4E96A" w14:textId="4569D487" w:rsidR="00912AE3" w:rsidRPr="000F508A" w:rsidRDefault="00912AE3" w:rsidP="00B04799">
      <w:pPr>
        <w:pStyle w:val="affff"/>
        <w:overflowPunct w:val="0"/>
        <w:spacing w:beforeLines="0" w:afterLines="0" w:line="460" w:lineRule="exact"/>
        <w:ind w:firstLine="561"/>
        <w:rPr>
          <w:rFonts w:ascii="標楷體" w:hAnsi="標楷體"/>
        </w:rPr>
      </w:pPr>
      <w:r w:rsidRPr="000F508A">
        <w:rPr>
          <w:rFonts w:ascii="標楷體" w:hAnsi="標楷體" w:hint="eastAsia"/>
        </w:rPr>
        <w:t>（一）</w:t>
      </w:r>
      <w:r w:rsidR="009B60E3" w:rsidRPr="000F508A">
        <w:rPr>
          <w:rFonts w:ascii="標楷體" w:hAnsi="標楷體" w:hint="eastAsia"/>
        </w:rPr>
        <w:t xml:space="preserve">　</w:t>
      </w:r>
      <w:r w:rsidR="00E629F2" w:rsidRPr="000F508A">
        <w:rPr>
          <w:rFonts w:ascii="標楷體" w:hAnsi="標楷體" w:hint="eastAsia"/>
        </w:rPr>
        <w:t>受惠於經濟穩健成長及財政健全方案推行，中央政府總決算連續8年產生賸餘，財政狀況已獲改善，然債務還本金額僅略高於法定標準，不及特別預算舉借數額，致長期債務餘額仍持續累增，允宜強化債務管控，並於財政充盈時適時增加債務還本數額，</w:t>
      </w:r>
      <w:proofErr w:type="gramStart"/>
      <w:r w:rsidR="00E629F2" w:rsidRPr="000F508A">
        <w:rPr>
          <w:rFonts w:ascii="標楷體" w:hAnsi="標楷體" w:hint="eastAsia"/>
        </w:rPr>
        <w:t>俾</w:t>
      </w:r>
      <w:proofErr w:type="gramEnd"/>
      <w:r w:rsidR="00E629F2" w:rsidRPr="000F508A">
        <w:rPr>
          <w:rFonts w:ascii="標楷體" w:hAnsi="標楷體" w:hint="eastAsia"/>
        </w:rPr>
        <w:t>蓄積財政韌性，以應全球經濟變局之挑戰</w:t>
      </w:r>
      <w:r w:rsidR="005D09B4" w:rsidRPr="000F508A">
        <w:rPr>
          <w:rFonts w:ascii="標楷體" w:hAnsi="標楷體" w:hint="eastAsia"/>
        </w:rPr>
        <w:t>。</w:t>
      </w:r>
    </w:p>
    <w:p w14:paraId="6E40DF50" w14:textId="0AAE6EEE" w:rsidR="006B7CE5" w:rsidRPr="000F508A" w:rsidRDefault="00E629F2" w:rsidP="00B04799">
      <w:pPr>
        <w:overflowPunct w:val="0"/>
        <w:spacing w:line="450" w:lineRule="exact"/>
        <w:ind w:firstLineChars="200" w:firstLine="480"/>
        <w:jc w:val="both"/>
        <w:rPr>
          <w:rFonts w:ascii="標楷體" w:eastAsia="標楷體" w:hAnsi="標楷體"/>
          <w:bCs/>
          <w:szCs w:val="24"/>
        </w:rPr>
      </w:pPr>
      <w:r w:rsidRPr="000F508A">
        <w:rPr>
          <w:rFonts w:ascii="標楷體" w:eastAsia="標楷體" w:hAnsi="標楷體" w:hint="eastAsia"/>
          <w:noProof/>
          <w:szCs w:val="24"/>
        </w:rPr>
        <w:t>財政部自1</w:t>
      </w:r>
      <w:r w:rsidRPr="000F508A">
        <w:rPr>
          <w:rFonts w:ascii="標楷體" w:eastAsia="標楷體" w:hAnsi="標楷體"/>
          <w:noProof/>
          <w:szCs w:val="24"/>
        </w:rPr>
        <w:t>03</w:t>
      </w:r>
      <w:r w:rsidRPr="000F508A">
        <w:rPr>
          <w:rFonts w:ascii="標楷體" w:eastAsia="標楷體" w:hAnsi="標楷體" w:hint="eastAsia"/>
          <w:noProof/>
          <w:szCs w:val="24"/>
        </w:rPr>
        <w:t>年起推動財政健全方案，中央政府財政狀況漸有改善，又近年受惠國內經濟穩定成長，使稅課收入執行優於預期，中央政府總決算歲入由104年度之1兆8,856億餘元，逐年成長至113年度之3兆1,43</w:t>
      </w:r>
      <w:r w:rsidRPr="000F508A">
        <w:rPr>
          <w:rFonts w:ascii="標楷體" w:eastAsia="標楷體" w:hAnsi="標楷體"/>
          <w:noProof/>
          <w:szCs w:val="24"/>
        </w:rPr>
        <w:t>9</w:t>
      </w:r>
      <w:r w:rsidRPr="000F508A">
        <w:rPr>
          <w:rFonts w:ascii="標楷體" w:eastAsia="標楷體" w:hAnsi="標楷體" w:hint="eastAsia"/>
          <w:noProof/>
          <w:szCs w:val="24"/>
        </w:rPr>
        <w:t>億餘元，113年度歲入與歲出相抵後，由原編預算差短1,264億餘元轉為賸餘3,5</w:t>
      </w:r>
      <w:r w:rsidRPr="000F508A">
        <w:rPr>
          <w:rFonts w:ascii="標楷體" w:eastAsia="標楷體" w:hAnsi="標楷體"/>
          <w:noProof/>
          <w:szCs w:val="24"/>
        </w:rPr>
        <w:t>97</w:t>
      </w:r>
      <w:r w:rsidRPr="000F508A">
        <w:rPr>
          <w:rFonts w:ascii="標楷體" w:eastAsia="標楷體" w:hAnsi="標楷體" w:hint="eastAsia"/>
          <w:noProof/>
          <w:szCs w:val="24"/>
        </w:rPr>
        <w:t>億餘元，係自106年度起連續8年產生賸餘，截至113年底止，累計賸餘已達8,3</w:t>
      </w:r>
      <w:r w:rsidRPr="000F508A">
        <w:rPr>
          <w:rFonts w:ascii="標楷體" w:eastAsia="標楷體" w:hAnsi="標楷體"/>
          <w:noProof/>
          <w:szCs w:val="24"/>
        </w:rPr>
        <w:t>93</w:t>
      </w:r>
      <w:r w:rsidRPr="000F508A">
        <w:rPr>
          <w:rFonts w:ascii="標楷體" w:eastAsia="標楷體" w:hAnsi="標楷體" w:hint="eastAsia"/>
          <w:noProof/>
          <w:szCs w:val="24"/>
        </w:rPr>
        <w:t>億餘元。又113年度總預算原編債務舉借數1,568億餘元全數未執行，另按預算執行債務還本1,150億元，並依立法院決議補足債務還本預算數未達稅課收入5％差額8億元，及償還承接行政院公營事業民營化基金餘存債務590億5,300萬元，暨於預算外增加還本200億元，合共還本1</w:t>
      </w:r>
      <w:r w:rsidRPr="000F508A">
        <w:rPr>
          <w:rFonts w:ascii="標楷體" w:eastAsia="標楷體" w:hAnsi="標楷體"/>
          <w:noProof/>
          <w:szCs w:val="24"/>
        </w:rPr>
        <w:t>,948</w:t>
      </w:r>
      <w:r w:rsidRPr="000F508A">
        <w:rPr>
          <w:rFonts w:ascii="標楷體" w:eastAsia="標楷體" w:hAnsi="標楷體" w:hint="eastAsia"/>
          <w:noProof/>
          <w:szCs w:val="24"/>
        </w:rPr>
        <w:t>億餘元。經查，政府為管控債務之成長，於1</w:t>
      </w:r>
      <w:r w:rsidRPr="000F508A">
        <w:rPr>
          <w:rFonts w:ascii="標楷體" w:eastAsia="標楷體" w:hAnsi="標楷體"/>
          <w:noProof/>
          <w:szCs w:val="24"/>
        </w:rPr>
        <w:t>10</w:t>
      </w:r>
      <w:r w:rsidRPr="000F508A">
        <w:rPr>
          <w:rFonts w:ascii="標楷體" w:eastAsia="標楷體" w:hAnsi="標楷體" w:hint="eastAsia"/>
          <w:noProof/>
          <w:szCs w:val="24"/>
        </w:rPr>
        <w:t>年6月修正公共債務法第1</w:t>
      </w:r>
      <w:r w:rsidRPr="000F508A">
        <w:rPr>
          <w:rFonts w:ascii="標楷體" w:eastAsia="標楷體" w:hAnsi="標楷體"/>
          <w:noProof/>
          <w:szCs w:val="24"/>
        </w:rPr>
        <w:t>2</w:t>
      </w:r>
      <w:r w:rsidRPr="000F508A">
        <w:rPr>
          <w:rFonts w:ascii="標楷體" w:eastAsia="標楷體" w:hAnsi="標楷體" w:hint="eastAsia"/>
          <w:noProof/>
          <w:szCs w:val="24"/>
        </w:rPr>
        <w:t>條條文</w:t>
      </w:r>
      <w:r w:rsidRPr="000F508A">
        <w:rPr>
          <w:rFonts w:ascii="標楷體" w:eastAsia="標楷體" w:hAnsi="標楷體" w:hint="eastAsia"/>
          <w:noProof/>
          <w:spacing w:val="-6"/>
          <w:szCs w:val="24"/>
        </w:rPr>
        <w:t>，</w:t>
      </w:r>
      <w:r w:rsidRPr="002D155B">
        <w:rPr>
          <w:rFonts w:ascii="標楷體" w:eastAsia="標楷體" w:hAnsi="標楷體" w:hint="eastAsia"/>
          <w:noProof/>
          <w:szCs w:val="24"/>
        </w:rPr>
        <w:t>將政府編列債務強制還本數占當年度稅課收入之比率由原訂至少5％，提高為至少</w:t>
      </w:r>
      <w:r w:rsidRPr="000F508A">
        <w:rPr>
          <w:rFonts w:ascii="標楷體" w:eastAsia="標楷體" w:hAnsi="標楷體" w:hint="eastAsia"/>
          <w:noProof/>
          <w:spacing w:val="-6"/>
          <w:szCs w:val="24"/>
        </w:rPr>
        <w:t>5％至6％，以避免債務年年攀升，</w:t>
      </w:r>
      <w:r w:rsidRPr="000F508A">
        <w:rPr>
          <w:rFonts w:ascii="標楷體" w:eastAsia="標楷體" w:hAnsi="標楷體" w:hint="eastAsia"/>
          <w:noProof/>
          <w:szCs w:val="24"/>
        </w:rPr>
        <w:t>111至113年度中央政府編列前開債務還本預算之比率介於5.00％至5.06％，均達法定下限；又同條第2項規定，中央得審視歲入執行狀況，於其當年度預算原編列債務之償還數外，增加還本數額。按近年中央政府總決算稅課收入實</w:t>
      </w:r>
      <w:r w:rsidR="00A67C95" w:rsidRPr="000F508A">
        <w:rPr>
          <w:rFonts w:ascii="標楷體" w:eastAsia="標楷體" w:hAnsi="標楷體" w:hint="eastAsia"/>
          <w:noProof/>
          <w:szCs w:val="24"/>
        </w:rPr>
        <w:t>徵</w:t>
      </w:r>
      <w:r w:rsidRPr="000F508A">
        <w:rPr>
          <w:rFonts w:ascii="標楷體" w:eastAsia="標楷體" w:hAnsi="標楷體" w:hint="eastAsia"/>
          <w:noProof/>
          <w:szCs w:val="24"/>
        </w:rPr>
        <w:t>數均較預期增加，尤以110至113年度之增加數介於2,933億餘元至4,002億餘元間，金額龐鉅，各該年</w:t>
      </w:r>
      <w:r w:rsidRPr="000F508A">
        <w:rPr>
          <w:rFonts w:ascii="標楷體" w:eastAsia="標楷體" w:hAnsi="標楷體" w:hint="eastAsia"/>
          <w:noProof/>
          <w:szCs w:val="24"/>
        </w:rPr>
        <w:lastRenderedPageBreak/>
        <w:t>度已於預算外增加還本150億元至540億元不等，然債務還本實際數占稅課收入實</w:t>
      </w:r>
      <w:r w:rsidR="00A67C95" w:rsidRPr="000F508A">
        <w:rPr>
          <w:rFonts w:ascii="標楷體" w:eastAsia="標楷體" w:hAnsi="標楷體" w:hint="eastAsia"/>
          <w:noProof/>
          <w:szCs w:val="24"/>
        </w:rPr>
        <w:t>徵</w:t>
      </w:r>
      <w:r w:rsidRPr="000F508A">
        <w:rPr>
          <w:rFonts w:ascii="標楷體" w:eastAsia="標楷體" w:hAnsi="標楷體" w:hint="eastAsia"/>
          <w:noProof/>
          <w:szCs w:val="24"/>
        </w:rPr>
        <w:t>數之比率分別為5.99％、6.51％、5.06％、5.05％，僅111年度略高於6％（表1</w:t>
      </w:r>
      <w:r w:rsidRPr="000F508A">
        <w:rPr>
          <w:rFonts w:ascii="標楷體" w:eastAsia="標楷體" w:hAnsi="標楷體"/>
          <w:noProof/>
          <w:szCs w:val="24"/>
        </w:rPr>
        <w:t>）</w:t>
      </w:r>
      <w:r w:rsidRPr="000F508A">
        <w:rPr>
          <w:rFonts w:ascii="標楷體" w:eastAsia="標楷體" w:hAnsi="標楷體" w:hint="eastAsia"/>
          <w:noProof/>
          <w:szCs w:val="24"/>
        </w:rPr>
        <w:t>。又中央政府總預算自107年度起未再舉借債務，惟為配合國家基礎建設、維護國家安全及因應新型冠狀病毒肺炎(COVID-19)疫情等政事需要編列特別預算，109至113年度特別預算每年舉借數額介於1,550億</w:t>
      </w:r>
      <w:r w:rsidR="00B04799" w:rsidRPr="000F508A">
        <w:rPr>
          <w:rFonts w:ascii="標楷體" w:eastAsia="標楷體" w:hAnsi="標楷體"/>
          <w:noProof/>
          <w:szCs w:val="24"/>
        </w:rPr>
        <mc:AlternateContent>
          <mc:Choice Requires="wps">
            <w:drawing>
              <wp:anchor distT="45720" distB="45720" distL="114300" distR="114300" simplePos="0" relativeHeight="251786240" behindDoc="0" locked="0" layoutInCell="1" allowOverlap="1" wp14:anchorId="0E695989" wp14:editId="27F3DC9D">
                <wp:simplePos x="0" y="0"/>
                <wp:positionH relativeFrom="margin">
                  <wp:posOffset>1681480</wp:posOffset>
                </wp:positionH>
                <wp:positionV relativeFrom="margin">
                  <wp:posOffset>1210742</wp:posOffset>
                </wp:positionV>
                <wp:extent cx="4617720" cy="3307080"/>
                <wp:effectExtent l="0" t="0" r="0" b="762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3307080"/>
                        </a:xfrm>
                        <a:prstGeom prst="rect">
                          <a:avLst/>
                        </a:prstGeom>
                        <a:solidFill>
                          <a:srgbClr val="FFFFFF"/>
                        </a:solidFill>
                        <a:ln w="9525">
                          <a:noFill/>
                          <a:miter lim="800000"/>
                          <a:headEnd/>
                          <a:tailEnd/>
                        </a:ln>
                      </wps:spPr>
                      <wps:txbx>
                        <w:txbxContent>
                          <w:p w14:paraId="55DD0392" w14:textId="77777777" w:rsidR="005A37AB" w:rsidRPr="00A67C95" w:rsidRDefault="005A37AB" w:rsidP="00B04799">
                            <w:pPr>
                              <w:overflowPunct w:val="0"/>
                              <w:spacing w:line="0" w:lineRule="atLeast"/>
                              <w:ind w:leftChars="-11" w:hangingChars="11" w:hanging="26"/>
                              <w:jc w:val="center"/>
                              <w:rPr>
                                <w:rFonts w:ascii="標楷體" w:eastAsia="標楷體" w:hAnsi="標楷體"/>
                                <w:b/>
                                <w:szCs w:val="24"/>
                              </w:rPr>
                            </w:pPr>
                            <w:r w:rsidRPr="00A67C95">
                              <w:rPr>
                                <w:rFonts w:ascii="標楷體" w:eastAsia="標楷體" w:hAnsi="標楷體" w:hint="eastAsia"/>
                                <w:b/>
                                <w:szCs w:val="24"/>
                              </w:rPr>
                              <w:t>表1　中央政府稅課收入及債務還本執行情形</w:t>
                            </w:r>
                          </w:p>
                          <w:p w14:paraId="1ADEDF71" w14:textId="77777777" w:rsidR="005A37AB" w:rsidRPr="00A67C95" w:rsidRDefault="005A37AB" w:rsidP="00B04799">
                            <w:pPr>
                              <w:overflowPunct w:val="0"/>
                              <w:spacing w:line="0" w:lineRule="atLeast"/>
                              <w:ind w:rightChars="41" w:right="98" w:firstLineChars="200" w:firstLine="400"/>
                              <w:jc w:val="right"/>
                              <w:rPr>
                                <w:rFonts w:ascii="標楷體" w:eastAsia="標楷體" w:hAnsi="標楷體"/>
                                <w:bCs/>
                                <w:sz w:val="20"/>
                              </w:rPr>
                            </w:pPr>
                            <w:r w:rsidRPr="00A67C95">
                              <w:rPr>
                                <w:rFonts w:ascii="標楷體" w:eastAsia="標楷體" w:hAnsi="標楷體" w:hint="eastAsia"/>
                                <w:bCs/>
                                <w:sz w:val="20"/>
                              </w:rPr>
                              <w:t>單位：新臺幣億元、％</w:t>
                            </w:r>
                          </w:p>
                          <w:tbl>
                            <w:tblPr>
                              <w:tblW w:w="5000" w:type="pct"/>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8"/>
                              <w:gridCol w:w="686"/>
                              <w:gridCol w:w="688"/>
                              <w:gridCol w:w="677"/>
                              <w:gridCol w:w="699"/>
                              <w:gridCol w:w="688"/>
                              <w:gridCol w:w="689"/>
                              <w:gridCol w:w="1007"/>
                              <w:gridCol w:w="1003"/>
                            </w:tblGrid>
                            <w:tr w:rsidR="005A37AB" w:rsidRPr="00A67C95" w14:paraId="69D2C5AE" w14:textId="77777777" w:rsidTr="00847F76">
                              <w:trPr>
                                <w:trHeight w:val="691"/>
                              </w:trPr>
                              <w:tc>
                                <w:tcPr>
                                  <w:tcW w:w="601" w:type="pct"/>
                                  <w:vMerge w:val="restart"/>
                                  <w:tcBorders>
                                    <w:tl2br w:val="single" w:sz="4" w:space="0" w:color="auto"/>
                                  </w:tcBorders>
                                  <w:noWrap/>
                                  <w:vAlign w:val="center"/>
                                </w:tcPr>
                                <w:p w14:paraId="732EBF00" w14:textId="77777777" w:rsidR="005A37AB" w:rsidRPr="00A67C95" w:rsidRDefault="005A37AB" w:rsidP="00847F76">
                                  <w:pPr>
                                    <w:snapToGrid w:val="0"/>
                                    <w:spacing w:line="0" w:lineRule="atLeast"/>
                                    <w:jc w:val="right"/>
                                    <w:rPr>
                                      <w:rFonts w:ascii="標楷體" w:eastAsia="標楷體" w:hAnsi="標楷體"/>
                                      <w:sz w:val="20"/>
                                    </w:rPr>
                                  </w:pPr>
                                  <w:r w:rsidRPr="00A67C95">
                                    <w:rPr>
                                      <w:rFonts w:ascii="標楷體" w:eastAsia="標楷體" w:hAnsi="標楷體" w:hint="eastAsia"/>
                                      <w:sz w:val="20"/>
                                    </w:rPr>
                                    <w:t>項目</w:t>
                                  </w:r>
                                </w:p>
                                <w:p w14:paraId="636251BE" w14:textId="77777777" w:rsidR="005A37AB" w:rsidRPr="00A67C95" w:rsidRDefault="005A37AB" w:rsidP="00847F76">
                                  <w:pPr>
                                    <w:snapToGrid w:val="0"/>
                                    <w:spacing w:line="0" w:lineRule="atLeast"/>
                                    <w:rPr>
                                      <w:rFonts w:ascii="標楷體" w:eastAsia="標楷體" w:hAnsi="標楷體"/>
                                      <w:sz w:val="20"/>
                                    </w:rPr>
                                  </w:pPr>
                                </w:p>
                                <w:p w14:paraId="4DE6D1D8" w14:textId="77777777" w:rsidR="005A37AB" w:rsidRPr="00A67C95" w:rsidRDefault="005A37AB" w:rsidP="00847F76">
                                  <w:pPr>
                                    <w:snapToGrid w:val="0"/>
                                    <w:spacing w:line="0" w:lineRule="atLeast"/>
                                    <w:jc w:val="both"/>
                                    <w:rPr>
                                      <w:rFonts w:ascii="標楷體" w:eastAsia="標楷體" w:hAnsi="標楷體"/>
                                      <w:sz w:val="20"/>
                                    </w:rPr>
                                  </w:pPr>
                                  <w:r w:rsidRPr="00A67C95">
                                    <w:rPr>
                                      <w:rFonts w:ascii="標楷體" w:eastAsia="標楷體" w:hAnsi="標楷體" w:hint="eastAsia"/>
                                      <w:sz w:val="20"/>
                                    </w:rPr>
                                    <w:t>年度</w:t>
                                  </w:r>
                                </w:p>
                              </w:tc>
                              <w:tc>
                                <w:tcPr>
                                  <w:tcW w:w="1470" w:type="pct"/>
                                  <w:gridSpan w:val="3"/>
                                  <w:noWrap/>
                                  <w:vAlign w:val="center"/>
                                </w:tcPr>
                                <w:p w14:paraId="2B0D33EC"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稅課收入</w:t>
                                  </w:r>
                                </w:p>
                              </w:tc>
                              <w:tc>
                                <w:tcPr>
                                  <w:tcW w:w="1488" w:type="pct"/>
                                  <w:gridSpan w:val="3"/>
                                  <w:vAlign w:val="center"/>
                                </w:tcPr>
                                <w:p w14:paraId="348DA027"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債務還本</w:t>
                                  </w:r>
                                </w:p>
                              </w:tc>
                              <w:tc>
                                <w:tcPr>
                                  <w:tcW w:w="1441" w:type="pct"/>
                                  <w:gridSpan w:val="2"/>
                                  <w:vAlign w:val="center"/>
                                </w:tcPr>
                                <w:p w14:paraId="3845D395" w14:textId="77777777" w:rsidR="005A37AB" w:rsidRPr="00A67C95" w:rsidRDefault="005A37AB" w:rsidP="00847F76">
                                  <w:pPr>
                                    <w:spacing w:line="0" w:lineRule="atLeast"/>
                                    <w:ind w:firstLine="10"/>
                                    <w:suppressOverlap/>
                                    <w:jc w:val="center"/>
                                    <w:rPr>
                                      <w:rFonts w:ascii="標楷體" w:eastAsia="標楷體" w:hAnsi="標楷體"/>
                                      <w:spacing w:val="-20"/>
                                      <w:sz w:val="20"/>
                                    </w:rPr>
                                  </w:pPr>
                                  <w:r w:rsidRPr="00A67C95">
                                    <w:rPr>
                                      <w:rFonts w:ascii="標楷體" w:eastAsia="標楷體" w:hAnsi="標楷體" w:cs="新細明體" w:hint="eastAsia"/>
                                      <w:kern w:val="0"/>
                                      <w:sz w:val="20"/>
                                    </w:rPr>
                                    <w:t>債務還本占稅課收入之</w:t>
                                  </w:r>
                                  <w:r w:rsidRPr="00A67C95">
                                    <w:rPr>
                                      <w:rFonts w:ascii="標楷體" w:eastAsia="標楷體" w:hAnsi="標楷體" w:cs="新細明體"/>
                                      <w:kern w:val="0"/>
                                      <w:sz w:val="20"/>
                                    </w:rPr>
                                    <w:t>比率</w:t>
                                  </w:r>
                                </w:p>
                              </w:tc>
                            </w:tr>
                            <w:tr w:rsidR="005A37AB" w:rsidRPr="00A67C95" w14:paraId="31E68F75" w14:textId="77777777" w:rsidTr="00847F76">
                              <w:trPr>
                                <w:trHeight w:val="759"/>
                              </w:trPr>
                              <w:tc>
                                <w:tcPr>
                                  <w:tcW w:w="601" w:type="pct"/>
                                  <w:vMerge/>
                                  <w:tcBorders>
                                    <w:tl2br w:val="single" w:sz="4" w:space="0" w:color="auto"/>
                                  </w:tcBorders>
                                  <w:noWrap/>
                                  <w:vAlign w:val="center"/>
                                </w:tcPr>
                                <w:p w14:paraId="55F69A26" w14:textId="77777777" w:rsidR="005A37AB" w:rsidRPr="00A67C95" w:rsidRDefault="005A37AB" w:rsidP="00847F76">
                                  <w:pPr>
                                    <w:snapToGrid w:val="0"/>
                                    <w:spacing w:line="0" w:lineRule="atLeast"/>
                                    <w:ind w:firstLine="106"/>
                                    <w:rPr>
                                      <w:rFonts w:ascii="標楷體" w:eastAsia="標楷體" w:hAnsi="標楷體"/>
                                      <w:sz w:val="20"/>
                                    </w:rPr>
                                  </w:pPr>
                                </w:p>
                              </w:tc>
                              <w:tc>
                                <w:tcPr>
                                  <w:tcW w:w="492" w:type="pct"/>
                                  <w:noWrap/>
                                  <w:vAlign w:val="center"/>
                                </w:tcPr>
                                <w:p w14:paraId="708479E5"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預算數</w:t>
                                  </w:r>
                                  <w:r w:rsidRPr="00A67C95">
                                    <w:rPr>
                                      <w:rFonts w:ascii="標楷體" w:eastAsia="標楷體" w:hAnsi="標楷體" w:hint="eastAsia"/>
                                      <w:bCs/>
                                      <w:sz w:val="20"/>
                                    </w:rPr>
                                    <w:t>(</w:t>
                                  </w:r>
                                  <w:r w:rsidRPr="00A67C95">
                                    <w:rPr>
                                      <w:rFonts w:ascii="標楷體" w:eastAsia="標楷體" w:hAnsi="標楷體"/>
                                      <w:bCs/>
                                      <w:sz w:val="20"/>
                                    </w:rPr>
                                    <w:t>A)</w:t>
                                  </w:r>
                                </w:p>
                              </w:tc>
                              <w:tc>
                                <w:tcPr>
                                  <w:tcW w:w="493" w:type="pct"/>
                                  <w:vAlign w:val="center"/>
                                </w:tcPr>
                                <w:p w14:paraId="25453B15" w14:textId="0D128052"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實</w:t>
                                  </w:r>
                                  <w:r>
                                    <w:rPr>
                                      <w:rFonts w:ascii="標楷體" w:eastAsia="標楷體" w:hAnsi="標楷體" w:hint="eastAsia"/>
                                      <w:bCs/>
                                      <w:sz w:val="20"/>
                                    </w:rPr>
                                    <w:t>徵</w:t>
                                  </w:r>
                                  <w:r w:rsidRPr="00A67C95">
                                    <w:rPr>
                                      <w:rFonts w:ascii="標楷體" w:eastAsia="標楷體" w:hAnsi="標楷體" w:hint="eastAsia"/>
                                      <w:bCs/>
                                      <w:sz w:val="20"/>
                                    </w:rPr>
                                    <w:t>數(B</w:t>
                                  </w:r>
                                  <w:r w:rsidRPr="00A67C95">
                                    <w:rPr>
                                      <w:rFonts w:ascii="標楷體" w:eastAsia="標楷體" w:hAnsi="標楷體"/>
                                      <w:bCs/>
                                      <w:sz w:val="20"/>
                                    </w:rPr>
                                    <w:t>)</w:t>
                                  </w:r>
                                </w:p>
                              </w:tc>
                              <w:tc>
                                <w:tcPr>
                                  <w:tcW w:w="484" w:type="pct"/>
                                  <w:vAlign w:val="center"/>
                                </w:tcPr>
                                <w:p w14:paraId="6BF855E4"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增減數</w:t>
                                  </w:r>
                                </w:p>
                              </w:tc>
                              <w:tc>
                                <w:tcPr>
                                  <w:tcW w:w="501" w:type="pct"/>
                                  <w:vAlign w:val="center"/>
                                </w:tcPr>
                                <w:p w14:paraId="3103EDB0"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預</w:t>
                                  </w:r>
                                  <w:r w:rsidRPr="00A67C95">
                                    <w:rPr>
                                      <w:rFonts w:ascii="標楷體" w:eastAsia="標楷體" w:hAnsi="標楷體"/>
                                      <w:sz w:val="20"/>
                                    </w:rPr>
                                    <w:t>算</w:t>
                                  </w:r>
                                  <w:r w:rsidRPr="00A67C95">
                                    <w:rPr>
                                      <w:rFonts w:ascii="標楷體" w:eastAsia="標楷體" w:hAnsi="標楷體" w:hint="eastAsia"/>
                                      <w:sz w:val="20"/>
                                    </w:rPr>
                                    <w:t>數</w:t>
                                  </w:r>
                                  <w:r w:rsidRPr="00A67C95">
                                    <w:rPr>
                                      <w:rFonts w:ascii="標楷體" w:eastAsia="標楷體" w:hAnsi="標楷體" w:hint="eastAsia"/>
                                      <w:bCs/>
                                      <w:sz w:val="20"/>
                                    </w:rPr>
                                    <w:t>(</w:t>
                                  </w:r>
                                  <w:r w:rsidRPr="00A67C95">
                                    <w:rPr>
                                      <w:rFonts w:ascii="標楷體" w:eastAsia="標楷體" w:hAnsi="標楷體"/>
                                      <w:bCs/>
                                      <w:sz w:val="20"/>
                                    </w:rPr>
                                    <w:t>C)</w:t>
                                  </w:r>
                                </w:p>
                              </w:tc>
                              <w:tc>
                                <w:tcPr>
                                  <w:tcW w:w="493" w:type="pct"/>
                                  <w:vAlign w:val="center"/>
                                </w:tcPr>
                                <w:p w14:paraId="7EC2351A"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實際數(</w:t>
                                  </w:r>
                                  <w:r w:rsidRPr="00A67C95">
                                    <w:rPr>
                                      <w:rFonts w:ascii="標楷體" w:eastAsia="標楷體" w:hAnsi="標楷體"/>
                                      <w:bCs/>
                                      <w:sz w:val="20"/>
                                    </w:rPr>
                                    <w:t>D)</w:t>
                                  </w:r>
                                </w:p>
                              </w:tc>
                              <w:tc>
                                <w:tcPr>
                                  <w:tcW w:w="494" w:type="pct"/>
                                  <w:vAlign w:val="center"/>
                                </w:tcPr>
                                <w:p w14:paraId="7B7C212D"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增減數</w:t>
                                  </w:r>
                                </w:p>
                              </w:tc>
                              <w:tc>
                                <w:tcPr>
                                  <w:tcW w:w="722" w:type="pct"/>
                                  <w:vAlign w:val="center"/>
                                </w:tcPr>
                                <w:p w14:paraId="6411A991" w14:textId="77777777" w:rsidR="005A37AB" w:rsidRPr="00A67C95" w:rsidRDefault="005A37AB" w:rsidP="00847F76">
                                  <w:pPr>
                                    <w:snapToGrid w:val="0"/>
                                    <w:spacing w:line="0" w:lineRule="atLeast"/>
                                    <w:suppressOverlap/>
                                    <w:jc w:val="center"/>
                                    <w:rPr>
                                      <w:rFonts w:ascii="標楷體" w:eastAsia="標楷體" w:hAnsi="標楷體" w:cs="新細明體"/>
                                      <w:kern w:val="0"/>
                                      <w:sz w:val="20"/>
                                    </w:rPr>
                                  </w:pPr>
                                  <w:r w:rsidRPr="00A67C95">
                                    <w:rPr>
                                      <w:rFonts w:ascii="標楷體" w:eastAsia="標楷體" w:hAnsi="標楷體" w:cs="新細明體" w:hint="eastAsia"/>
                                      <w:kern w:val="0"/>
                                      <w:sz w:val="20"/>
                                    </w:rPr>
                                    <w:t>預算數</w:t>
                                  </w:r>
                                </w:p>
                                <w:p w14:paraId="14A30103" w14:textId="67DF7870" w:rsidR="005A37AB" w:rsidRPr="00A67C95" w:rsidRDefault="005A37AB" w:rsidP="00847F76">
                                  <w:pPr>
                                    <w:snapToGrid w:val="0"/>
                                    <w:spacing w:line="0" w:lineRule="atLeast"/>
                                    <w:suppressOverlap/>
                                    <w:jc w:val="center"/>
                                    <w:rPr>
                                      <w:rFonts w:ascii="標楷體" w:eastAsia="標楷體" w:hAnsi="標楷體"/>
                                      <w:sz w:val="20"/>
                                    </w:rPr>
                                  </w:pPr>
                                  <w:r w:rsidRPr="00A67C95">
                                    <w:rPr>
                                      <w:rFonts w:ascii="標楷體" w:eastAsia="標楷體" w:hAnsi="標楷體" w:cs="新細明體"/>
                                      <w:spacing w:val="-20"/>
                                      <w:kern w:val="0"/>
                                      <w:sz w:val="20"/>
                                    </w:rPr>
                                    <w:t>(C/A</w:t>
                                  </w:r>
                                  <w:r w:rsidRPr="00A67C95">
                                    <w:rPr>
                                      <w:rFonts w:ascii="MS Gothic" w:eastAsia="MS Gothic" w:hAnsi="MS Gothic" w:cs="MS Gothic"/>
                                      <w:spacing w:val="-20"/>
                                      <w:kern w:val="0"/>
                                      <w:sz w:val="20"/>
                                    </w:rPr>
                                    <w:t>×</w:t>
                                  </w:r>
                                  <w:r w:rsidRPr="00A67C95">
                                    <w:rPr>
                                      <w:rFonts w:ascii="標楷體" w:eastAsia="標楷體" w:hAnsi="標楷體" w:cs="新細明體"/>
                                      <w:spacing w:val="-20"/>
                                      <w:kern w:val="0"/>
                                      <w:sz w:val="20"/>
                                    </w:rPr>
                                    <w:t>100)</w:t>
                                  </w:r>
                                </w:p>
                              </w:tc>
                              <w:tc>
                                <w:tcPr>
                                  <w:tcW w:w="719" w:type="pct"/>
                                  <w:vAlign w:val="center"/>
                                </w:tcPr>
                                <w:p w14:paraId="4C6A81B1" w14:textId="77777777" w:rsidR="005A37AB" w:rsidRPr="00A67C95" w:rsidRDefault="005A37AB" w:rsidP="00847F76">
                                  <w:pPr>
                                    <w:spacing w:line="0" w:lineRule="atLeast"/>
                                    <w:ind w:firstLine="10"/>
                                    <w:suppressOverlap/>
                                    <w:jc w:val="center"/>
                                    <w:rPr>
                                      <w:rFonts w:ascii="標楷體" w:eastAsia="標楷體" w:hAnsi="標楷體" w:cs="新細明體"/>
                                      <w:kern w:val="0"/>
                                      <w:sz w:val="20"/>
                                    </w:rPr>
                                  </w:pPr>
                                  <w:r w:rsidRPr="00A67C95">
                                    <w:rPr>
                                      <w:rFonts w:ascii="標楷體" w:eastAsia="標楷體" w:hAnsi="標楷體" w:cs="新細明體" w:hint="eastAsia"/>
                                      <w:kern w:val="0"/>
                                      <w:sz w:val="20"/>
                                    </w:rPr>
                                    <w:t>實際數</w:t>
                                  </w:r>
                                </w:p>
                                <w:p w14:paraId="2CFE4695" w14:textId="58DB15C8"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cs="新細明體" w:hint="eastAsia"/>
                                      <w:spacing w:val="-20"/>
                                      <w:kern w:val="0"/>
                                      <w:sz w:val="20"/>
                                    </w:rPr>
                                    <w:t>(</w:t>
                                  </w:r>
                                  <w:r w:rsidRPr="00A67C95">
                                    <w:rPr>
                                      <w:rFonts w:ascii="標楷體" w:eastAsia="標楷體" w:hAnsi="標楷體" w:cs="新細明體"/>
                                      <w:spacing w:val="-20"/>
                                      <w:kern w:val="0"/>
                                      <w:sz w:val="20"/>
                                    </w:rPr>
                                    <w:t>D</w:t>
                                  </w:r>
                                  <w:r w:rsidRPr="00A67C95">
                                    <w:rPr>
                                      <w:rFonts w:ascii="標楷體" w:eastAsia="標楷體" w:hAnsi="標楷體" w:cs="新細明體" w:hint="eastAsia"/>
                                      <w:spacing w:val="-20"/>
                                      <w:kern w:val="0"/>
                                      <w:sz w:val="20"/>
                                    </w:rPr>
                                    <w:t>/</w:t>
                                  </w:r>
                                  <w:r w:rsidRPr="00A67C95">
                                    <w:rPr>
                                      <w:rFonts w:ascii="標楷體" w:eastAsia="標楷體" w:hAnsi="標楷體" w:cs="新細明體"/>
                                      <w:spacing w:val="-20"/>
                                      <w:kern w:val="0"/>
                                      <w:sz w:val="20"/>
                                    </w:rPr>
                                    <w:t>B</w:t>
                                  </w:r>
                                  <w:r w:rsidRPr="00A67C95">
                                    <w:rPr>
                                      <w:rFonts w:ascii="MS Gothic" w:eastAsia="MS Gothic" w:hAnsi="MS Gothic" w:cs="MS Gothic"/>
                                      <w:spacing w:val="-20"/>
                                      <w:kern w:val="0"/>
                                      <w:sz w:val="20"/>
                                    </w:rPr>
                                    <w:t>×</w:t>
                                  </w:r>
                                  <w:r w:rsidRPr="00A67C95">
                                    <w:rPr>
                                      <w:rFonts w:ascii="標楷體" w:eastAsia="標楷體" w:hAnsi="標楷體" w:cs="新細明體" w:hint="eastAsia"/>
                                      <w:spacing w:val="-20"/>
                                      <w:kern w:val="0"/>
                                      <w:sz w:val="20"/>
                                    </w:rPr>
                                    <w:t>100)</w:t>
                                  </w:r>
                                </w:p>
                              </w:tc>
                            </w:tr>
                            <w:tr w:rsidR="005A37AB" w:rsidRPr="00A67C95" w14:paraId="73B0E0DA" w14:textId="77777777" w:rsidTr="00847F76">
                              <w:trPr>
                                <w:trHeight w:val="24"/>
                              </w:trPr>
                              <w:tc>
                                <w:tcPr>
                                  <w:tcW w:w="601" w:type="pct"/>
                                  <w:noWrap/>
                                  <w:vAlign w:val="center"/>
                                </w:tcPr>
                                <w:p w14:paraId="751A405C"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110</w:t>
                                  </w:r>
                                </w:p>
                              </w:tc>
                              <w:tc>
                                <w:tcPr>
                                  <w:tcW w:w="492" w:type="pct"/>
                                  <w:shd w:val="clear" w:color="auto" w:fill="auto"/>
                                  <w:noWrap/>
                                  <w:vAlign w:val="center"/>
                                </w:tcPr>
                                <w:p w14:paraId="0B2406DB"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16,785</w:t>
                                  </w:r>
                                </w:p>
                              </w:tc>
                              <w:tc>
                                <w:tcPr>
                                  <w:tcW w:w="493" w:type="pct"/>
                                  <w:shd w:val="clear" w:color="auto" w:fill="auto"/>
                                  <w:vAlign w:val="center"/>
                                </w:tcPr>
                                <w:p w14:paraId="0027B5BC"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20,037</w:t>
                                  </w:r>
                                </w:p>
                              </w:tc>
                              <w:tc>
                                <w:tcPr>
                                  <w:tcW w:w="484" w:type="pct"/>
                                  <w:vAlign w:val="center"/>
                                </w:tcPr>
                                <w:p w14:paraId="0E73AD4A"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3</w:t>
                                  </w:r>
                                  <w:r w:rsidRPr="00A67C95">
                                    <w:rPr>
                                      <w:rFonts w:ascii="標楷體" w:eastAsia="標楷體" w:hAnsi="標楷體"/>
                                      <w:sz w:val="20"/>
                                    </w:rPr>
                                    <w:t>,252</w:t>
                                  </w:r>
                                </w:p>
                              </w:tc>
                              <w:tc>
                                <w:tcPr>
                                  <w:tcW w:w="501" w:type="pct"/>
                                  <w:vAlign w:val="center"/>
                                </w:tcPr>
                                <w:p w14:paraId="06CBA80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850</w:t>
                                  </w:r>
                                </w:p>
                              </w:tc>
                              <w:tc>
                                <w:tcPr>
                                  <w:tcW w:w="493" w:type="pct"/>
                                  <w:vAlign w:val="center"/>
                                </w:tcPr>
                                <w:p w14:paraId="4DF9187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1,200</w:t>
                                  </w:r>
                                </w:p>
                              </w:tc>
                              <w:tc>
                                <w:tcPr>
                                  <w:tcW w:w="494" w:type="pct"/>
                                  <w:vAlign w:val="center"/>
                                </w:tcPr>
                                <w:p w14:paraId="682B9087"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3</w:t>
                                  </w:r>
                                  <w:r w:rsidRPr="00A67C95">
                                    <w:rPr>
                                      <w:rFonts w:ascii="標楷體" w:eastAsia="標楷體" w:hAnsi="標楷體"/>
                                      <w:sz w:val="20"/>
                                    </w:rPr>
                                    <w:t>50</w:t>
                                  </w:r>
                                </w:p>
                              </w:tc>
                              <w:tc>
                                <w:tcPr>
                                  <w:tcW w:w="722" w:type="pct"/>
                                  <w:vAlign w:val="center"/>
                                </w:tcPr>
                                <w:p w14:paraId="6A548985"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.06</w:t>
                                  </w:r>
                                </w:p>
                              </w:tc>
                              <w:tc>
                                <w:tcPr>
                                  <w:tcW w:w="719" w:type="pct"/>
                                  <w:vAlign w:val="center"/>
                                </w:tcPr>
                                <w:p w14:paraId="482CA48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5.99</w:t>
                                  </w:r>
                                </w:p>
                              </w:tc>
                            </w:tr>
                            <w:tr w:rsidR="005A37AB" w:rsidRPr="00A67C95" w14:paraId="533B2B37" w14:textId="77777777" w:rsidTr="00847F76">
                              <w:trPr>
                                <w:trHeight w:val="24"/>
                              </w:trPr>
                              <w:tc>
                                <w:tcPr>
                                  <w:tcW w:w="601" w:type="pct"/>
                                  <w:noWrap/>
                                  <w:vAlign w:val="center"/>
                                </w:tcPr>
                                <w:p w14:paraId="63AEF72A"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111</w:t>
                                  </w:r>
                                </w:p>
                              </w:tc>
                              <w:tc>
                                <w:tcPr>
                                  <w:tcW w:w="492" w:type="pct"/>
                                  <w:shd w:val="clear" w:color="auto" w:fill="auto"/>
                                  <w:noWrap/>
                                  <w:vAlign w:val="center"/>
                                </w:tcPr>
                                <w:p w14:paraId="4A4CFCB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19,037</w:t>
                                  </w:r>
                                </w:p>
                              </w:tc>
                              <w:tc>
                                <w:tcPr>
                                  <w:tcW w:w="493" w:type="pct"/>
                                  <w:shd w:val="clear" w:color="auto" w:fill="auto"/>
                                  <w:vAlign w:val="center"/>
                                </w:tcPr>
                                <w:p w14:paraId="0687FF5B"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23,040</w:t>
                                  </w:r>
                                </w:p>
                              </w:tc>
                              <w:tc>
                                <w:tcPr>
                                  <w:tcW w:w="484" w:type="pct"/>
                                  <w:vAlign w:val="center"/>
                                </w:tcPr>
                                <w:p w14:paraId="2A5BF7BD"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4</w:t>
                                  </w:r>
                                  <w:r w:rsidRPr="00A67C95">
                                    <w:rPr>
                                      <w:rFonts w:ascii="標楷體" w:eastAsia="標楷體" w:hAnsi="標楷體"/>
                                      <w:sz w:val="20"/>
                                    </w:rPr>
                                    <w:t>,002</w:t>
                                  </w:r>
                                </w:p>
                              </w:tc>
                              <w:tc>
                                <w:tcPr>
                                  <w:tcW w:w="501" w:type="pct"/>
                                  <w:vAlign w:val="center"/>
                                </w:tcPr>
                                <w:p w14:paraId="253BD18C"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960</w:t>
                                  </w:r>
                                </w:p>
                              </w:tc>
                              <w:tc>
                                <w:tcPr>
                                  <w:tcW w:w="493" w:type="pct"/>
                                  <w:vAlign w:val="center"/>
                                </w:tcPr>
                                <w:p w14:paraId="02E2B11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1,500</w:t>
                                  </w:r>
                                </w:p>
                              </w:tc>
                              <w:tc>
                                <w:tcPr>
                                  <w:tcW w:w="494" w:type="pct"/>
                                  <w:vAlign w:val="center"/>
                                </w:tcPr>
                                <w:p w14:paraId="4DAF9E6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540</w:t>
                                  </w:r>
                                </w:p>
                              </w:tc>
                              <w:tc>
                                <w:tcPr>
                                  <w:tcW w:w="722" w:type="pct"/>
                                  <w:vAlign w:val="center"/>
                                </w:tcPr>
                                <w:p w14:paraId="655CF5B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.04</w:t>
                                  </w:r>
                                </w:p>
                              </w:tc>
                              <w:tc>
                                <w:tcPr>
                                  <w:tcW w:w="719" w:type="pct"/>
                                  <w:vAlign w:val="center"/>
                                </w:tcPr>
                                <w:p w14:paraId="3A4A6616"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6.51</w:t>
                                  </w:r>
                                </w:p>
                              </w:tc>
                            </w:tr>
                            <w:tr w:rsidR="005A37AB" w:rsidRPr="00A67C95" w14:paraId="1F85C07F" w14:textId="77777777" w:rsidTr="00847F76">
                              <w:trPr>
                                <w:trHeight w:val="24"/>
                              </w:trPr>
                              <w:tc>
                                <w:tcPr>
                                  <w:tcW w:w="601" w:type="pct"/>
                                  <w:noWrap/>
                                  <w:vAlign w:val="center"/>
                                </w:tcPr>
                                <w:p w14:paraId="1FF5B2ED"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112</w:t>
                                  </w:r>
                                </w:p>
                              </w:tc>
                              <w:tc>
                                <w:tcPr>
                                  <w:tcW w:w="492" w:type="pct"/>
                                  <w:shd w:val="clear" w:color="auto" w:fill="auto"/>
                                  <w:noWrap/>
                                  <w:vAlign w:val="center"/>
                                </w:tcPr>
                                <w:p w14:paraId="2FDDEEB0"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21</w:t>
                                  </w:r>
                                  <w:r w:rsidRPr="00A67C95">
                                    <w:rPr>
                                      <w:rFonts w:ascii="標楷體" w:eastAsia="標楷體" w:hAnsi="標楷體"/>
                                      <w:sz w:val="20"/>
                                    </w:rPr>
                                    <w:t>,949</w:t>
                                  </w:r>
                                </w:p>
                              </w:tc>
                              <w:tc>
                                <w:tcPr>
                                  <w:tcW w:w="493" w:type="pct"/>
                                  <w:shd w:val="clear" w:color="auto" w:fill="auto"/>
                                  <w:vAlign w:val="center"/>
                                </w:tcPr>
                                <w:p w14:paraId="701A9F7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4,882</w:t>
                                  </w:r>
                                </w:p>
                              </w:tc>
                              <w:tc>
                                <w:tcPr>
                                  <w:tcW w:w="484" w:type="pct"/>
                                  <w:vAlign w:val="center"/>
                                </w:tcPr>
                                <w:p w14:paraId="4863932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,933</w:t>
                                  </w:r>
                                </w:p>
                              </w:tc>
                              <w:tc>
                                <w:tcPr>
                                  <w:tcW w:w="501" w:type="pct"/>
                                  <w:vAlign w:val="center"/>
                                </w:tcPr>
                                <w:p w14:paraId="2F114EF5"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1,110</w:t>
                                  </w:r>
                                </w:p>
                              </w:tc>
                              <w:tc>
                                <w:tcPr>
                                  <w:tcW w:w="493" w:type="pct"/>
                                  <w:vAlign w:val="center"/>
                                </w:tcPr>
                                <w:p w14:paraId="460ED64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w:t>
                                  </w:r>
                                  <w:r w:rsidRPr="00A67C95">
                                    <w:rPr>
                                      <w:rFonts w:ascii="標楷體" w:eastAsia="標楷體" w:hAnsi="標楷體"/>
                                      <w:sz w:val="20"/>
                                    </w:rPr>
                                    <w:t>,</w:t>
                                  </w:r>
                                  <w:r w:rsidRPr="00A67C95">
                                    <w:rPr>
                                      <w:rFonts w:ascii="標楷體" w:eastAsia="標楷體" w:hAnsi="標楷體" w:hint="eastAsia"/>
                                      <w:sz w:val="20"/>
                                    </w:rPr>
                                    <w:t>260</w:t>
                                  </w:r>
                                </w:p>
                              </w:tc>
                              <w:tc>
                                <w:tcPr>
                                  <w:tcW w:w="494" w:type="pct"/>
                                  <w:vAlign w:val="center"/>
                                </w:tcPr>
                                <w:p w14:paraId="423F7AB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150</w:t>
                                  </w:r>
                                </w:p>
                              </w:tc>
                              <w:tc>
                                <w:tcPr>
                                  <w:tcW w:w="722" w:type="pct"/>
                                  <w:vAlign w:val="center"/>
                                </w:tcPr>
                                <w:p w14:paraId="1853DAA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.06</w:t>
                                  </w:r>
                                </w:p>
                              </w:tc>
                              <w:tc>
                                <w:tcPr>
                                  <w:tcW w:w="719" w:type="pct"/>
                                  <w:vAlign w:val="center"/>
                                </w:tcPr>
                                <w:p w14:paraId="63F7410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5.06</w:t>
                                  </w:r>
                                </w:p>
                              </w:tc>
                            </w:tr>
                            <w:tr w:rsidR="005A37AB" w:rsidRPr="00A67C95" w14:paraId="4E7CF642" w14:textId="77777777" w:rsidTr="00085FD9">
                              <w:trPr>
                                <w:trHeight w:val="24"/>
                              </w:trPr>
                              <w:tc>
                                <w:tcPr>
                                  <w:tcW w:w="601" w:type="pct"/>
                                  <w:noWrap/>
                                  <w:vAlign w:val="center"/>
                                </w:tcPr>
                                <w:p w14:paraId="693688A6"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113</w:t>
                                  </w:r>
                                </w:p>
                              </w:tc>
                              <w:tc>
                                <w:tcPr>
                                  <w:tcW w:w="492" w:type="pct"/>
                                  <w:shd w:val="clear" w:color="auto" w:fill="auto"/>
                                  <w:noWrap/>
                                  <w:vAlign w:val="center"/>
                                </w:tcPr>
                                <w:p w14:paraId="6C253134"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3,140</w:t>
                                  </w:r>
                                </w:p>
                              </w:tc>
                              <w:tc>
                                <w:tcPr>
                                  <w:tcW w:w="493" w:type="pct"/>
                                  <w:shd w:val="clear" w:color="auto" w:fill="auto"/>
                                  <w:vAlign w:val="center"/>
                                </w:tcPr>
                                <w:p w14:paraId="69DD7D1E"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26</w:t>
                                  </w:r>
                                  <w:r w:rsidRPr="00A67C95">
                                    <w:rPr>
                                      <w:rFonts w:ascii="標楷體" w:eastAsia="標楷體" w:hAnsi="標楷體"/>
                                      <w:sz w:val="20"/>
                                    </w:rPr>
                                    <w:t>,</w:t>
                                  </w:r>
                                  <w:r w:rsidRPr="00A67C95">
                                    <w:rPr>
                                      <w:rFonts w:ascii="標楷體" w:eastAsia="標楷體" w:hAnsi="標楷體" w:hint="eastAsia"/>
                                      <w:sz w:val="20"/>
                                    </w:rPr>
                                    <w:t>897</w:t>
                                  </w:r>
                                </w:p>
                              </w:tc>
                              <w:tc>
                                <w:tcPr>
                                  <w:tcW w:w="484" w:type="pct"/>
                                  <w:vAlign w:val="center"/>
                                </w:tcPr>
                                <w:p w14:paraId="7115D105"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3</w:t>
                                  </w:r>
                                  <w:r w:rsidRPr="00155BF6">
                                    <w:rPr>
                                      <w:rFonts w:ascii="標楷體" w:eastAsia="標楷體" w:hAnsi="標楷體"/>
                                      <w:sz w:val="20"/>
                                    </w:rPr>
                                    <w:t>,757</w:t>
                                  </w:r>
                                </w:p>
                              </w:tc>
                              <w:tc>
                                <w:tcPr>
                                  <w:tcW w:w="501" w:type="pct"/>
                                  <w:vAlign w:val="center"/>
                                </w:tcPr>
                                <w:p w14:paraId="4D11951D" w14:textId="694265D6" w:rsidR="005A37AB" w:rsidRPr="00155BF6" w:rsidRDefault="005A37AB" w:rsidP="00085FD9">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1,15</w:t>
                                  </w:r>
                                  <w:r w:rsidR="00085FD9" w:rsidRPr="00155BF6">
                                    <w:rPr>
                                      <w:rFonts w:ascii="標楷體" w:eastAsia="標楷體" w:hAnsi="標楷體" w:hint="eastAsia"/>
                                      <w:sz w:val="20"/>
                                    </w:rPr>
                                    <w:t>0</w:t>
                                  </w:r>
                                </w:p>
                              </w:tc>
                              <w:tc>
                                <w:tcPr>
                                  <w:tcW w:w="493" w:type="pct"/>
                                  <w:vAlign w:val="center"/>
                                </w:tcPr>
                                <w:p w14:paraId="36925579"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1,358</w:t>
                                  </w:r>
                                </w:p>
                                <w:p w14:paraId="26E5D7ED" w14:textId="342E0EBE" w:rsidR="005A37AB" w:rsidRPr="00155BF6" w:rsidRDefault="005A37AB" w:rsidP="008A351A">
                                  <w:pPr>
                                    <w:tabs>
                                      <w:tab w:val="decimal" w:pos="1833"/>
                                    </w:tabs>
                                    <w:snapToGrid w:val="0"/>
                                    <w:spacing w:line="0" w:lineRule="atLeast"/>
                                    <w:jc w:val="right"/>
                                    <w:rPr>
                                      <w:rFonts w:ascii="標楷體" w:eastAsia="標楷體" w:hAnsi="標楷體"/>
                                      <w:sz w:val="18"/>
                                      <w:szCs w:val="18"/>
                                    </w:rPr>
                                  </w:pPr>
                                  <w:r w:rsidRPr="00155BF6">
                                    <w:rPr>
                                      <w:rFonts w:ascii="標楷體" w:eastAsia="標楷體" w:hAnsi="標楷體"/>
                                      <w:sz w:val="18"/>
                                      <w:szCs w:val="18"/>
                                    </w:rPr>
                                    <w:t>(</w:t>
                                  </w:r>
                                  <w:proofErr w:type="gramStart"/>
                                  <w:r w:rsidRPr="00155BF6">
                                    <w:rPr>
                                      <w:rFonts w:ascii="標楷體" w:eastAsia="標楷體" w:hAnsi="標楷體" w:hint="eastAsia"/>
                                      <w:sz w:val="18"/>
                                      <w:szCs w:val="18"/>
                                    </w:rPr>
                                    <w:t>註</w:t>
                                  </w:r>
                                  <w:proofErr w:type="gramEnd"/>
                                  <w:r w:rsidR="008A351A" w:rsidRPr="00155BF6">
                                    <w:rPr>
                                      <w:rFonts w:ascii="標楷體" w:eastAsia="標楷體" w:hAnsi="標楷體"/>
                                      <w:sz w:val="18"/>
                                      <w:szCs w:val="18"/>
                                    </w:rPr>
                                    <w:t>1</w:t>
                                  </w:r>
                                  <w:r w:rsidRPr="00155BF6">
                                    <w:rPr>
                                      <w:rFonts w:ascii="標楷體" w:eastAsia="標楷體" w:hAnsi="標楷體"/>
                                      <w:sz w:val="18"/>
                                      <w:szCs w:val="18"/>
                                    </w:rPr>
                                    <w:t>)</w:t>
                                  </w:r>
                                </w:p>
                              </w:tc>
                              <w:tc>
                                <w:tcPr>
                                  <w:tcW w:w="494" w:type="pct"/>
                                  <w:vAlign w:val="center"/>
                                </w:tcPr>
                                <w:p w14:paraId="5A997830" w14:textId="7DF91263" w:rsidR="005A37AB" w:rsidRPr="00155BF6" w:rsidRDefault="005A37AB"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20</w:t>
                                  </w:r>
                                  <w:r w:rsidR="008A351A" w:rsidRPr="00155BF6">
                                    <w:rPr>
                                      <w:rFonts w:ascii="標楷體" w:eastAsia="標楷體" w:hAnsi="標楷體"/>
                                      <w:sz w:val="20"/>
                                    </w:rPr>
                                    <w:t>8</w:t>
                                  </w:r>
                                </w:p>
                              </w:tc>
                              <w:tc>
                                <w:tcPr>
                                  <w:tcW w:w="722" w:type="pct"/>
                                  <w:vAlign w:val="center"/>
                                </w:tcPr>
                                <w:p w14:paraId="43B01E09" w14:textId="77777777" w:rsidR="005A37AB" w:rsidRPr="00155BF6" w:rsidRDefault="005A37AB"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5</w:t>
                                  </w:r>
                                  <w:r w:rsidRPr="00155BF6">
                                    <w:rPr>
                                      <w:rFonts w:ascii="標楷體" w:eastAsia="標楷體" w:hAnsi="標楷體"/>
                                      <w:sz w:val="20"/>
                                    </w:rPr>
                                    <w:t>.00</w:t>
                                  </w:r>
                                </w:p>
                                <w:p w14:paraId="4CA4A227" w14:textId="42173F51" w:rsidR="008A351A" w:rsidRPr="00155BF6" w:rsidRDefault="008A351A"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18"/>
                                      <w:szCs w:val="18"/>
                                    </w:rPr>
                                    <w:t>(</w:t>
                                  </w:r>
                                  <w:proofErr w:type="gramStart"/>
                                  <w:r w:rsidRPr="00155BF6">
                                    <w:rPr>
                                      <w:rFonts w:ascii="標楷體" w:eastAsia="標楷體" w:hAnsi="標楷體" w:hint="eastAsia"/>
                                      <w:sz w:val="18"/>
                                      <w:szCs w:val="18"/>
                                    </w:rPr>
                                    <w:t>註</w:t>
                                  </w:r>
                                  <w:proofErr w:type="gramEnd"/>
                                  <w:r w:rsidRPr="00155BF6">
                                    <w:rPr>
                                      <w:rFonts w:ascii="標楷體" w:eastAsia="標楷體" w:hAnsi="標楷體"/>
                                      <w:sz w:val="18"/>
                                      <w:szCs w:val="18"/>
                                    </w:rPr>
                                    <w:t>2)</w:t>
                                  </w:r>
                                </w:p>
                              </w:tc>
                              <w:tc>
                                <w:tcPr>
                                  <w:tcW w:w="719" w:type="pct"/>
                                  <w:vAlign w:val="center"/>
                                </w:tcPr>
                                <w:p w14:paraId="62ED8E67"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5.05</w:t>
                                  </w:r>
                                </w:p>
                              </w:tc>
                            </w:tr>
                          </w:tbl>
                          <w:p w14:paraId="41628E21" w14:textId="056BBCBE" w:rsidR="005A37AB" w:rsidRDefault="005A37AB" w:rsidP="008A351A">
                            <w:pPr>
                              <w:spacing w:line="0" w:lineRule="atLeast"/>
                              <w:ind w:leftChars="5" w:left="473" w:rightChars="28" w:right="67" w:hangingChars="256" w:hanging="461"/>
                              <w:jc w:val="both"/>
                              <w:rPr>
                                <w:rFonts w:ascii="標楷體" w:eastAsia="標楷體" w:hAnsi="標楷體"/>
                                <w:sz w:val="18"/>
                                <w:szCs w:val="18"/>
                              </w:rPr>
                            </w:pPr>
                            <w:proofErr w:type="gramStart"/>
                            <w:r w:rsidRPr="00A67C95">
                              <w:rPr>
                                <w:rFonts w:ascii="標楷體" w:eastAsia="標楷體" w:hAnsi="標楷體" w:hint="eastAsia"/>
                                <w:sz w:val="18"/>
                                <w:szCs w:val="18"/>
                              </w:rPr>
                              <w:t>註</w:t>
                            </w:r>
                            <w:proofErr w:type="gramEnd"/>
                            <w:r w:rsidRPr="00A67C95">
                              <w:rPr>
                                <w:rFonts w:ascii="標楷體" w:eastAsia="標楷體" w:hAnsi="標楷體"/>
                                <w:sz w:val="18"/>
                                <w:szCs w:val="18"/>
                              </w:rPr>
                              <w:t>:</w:t>
                            </w:r>
                            <w:r w:rsidR="008A351A">
                              <w:rPr>
                                <w:rFonts w:ascii="標楷體" w:eastAsia="標楷體" w:hAnsi="標楷體"/>
                                <w:sz w:val="18"/>
                                <w:szCs w:val="18"/>
                              </w:rPr>
                              <w:t>1</w:t>
                            </w:r>
                            <w:r w:rsidRPr="00A67C95">
                              <w:rPr>
                                <w:rFonts w:ascii="標楷體" w:eastAsia="標楷體" w:hAnsi="標楷體"/>
                                <w:sz w:val="18"/>
                                <w:szCs w:val="18"/>
                              </w:rPr>
                              <w:t>.</w:t>
                            </w:r>
                            <w:r w:rsidRPr="00A67C95">
                              <w:rPr>
                                <w:rFonts w:ascii="標楷體" w:eastAsia="標楷體" w:hAnsi="標楷體" w:hint="eastAsia"/>
                                <w:sz w:val="18"/>
                                <w:szCs w:val="18"/>
                              </w:rPr>
                              <w:t>113年度債務還本實際數</w:t>
                            </w:r>
                            <w:r w:rsidR="008A351A">
                              <w:rPr>
                                <w:rFonts w:ascii="標楷體" w:eastAsia="標楷體" w:hAnsi="標楷體" w:hint="eastAsia"/>
                                <w:sz w:val="18"/>
                                <w:szCs w:val="18"/>
                              </w:rPr>
                              <w:t>包含</w:t>
                            </w:r>
                            <w:r w:rsidR="008A351A" w:rsidRPr="009A6673">
                              <w:rPr>
                                <w:rFonts w:ascii="標楷體" w:eastAsia="標楷體" w:hAnsi="標楷體" w:hint="eastAsia"/>
                                <w:sz w:val="18"/>
                                <w:szCs w:val="18"/>
                              </w:rPr>
                              <w:t>補足債務還本預算數未達稅課收入5％差額8億元</w:t>
                            </w:r>
                            <w:r w:rsidR="008A351A">
                              <w:rPr>
                                <w:rFonts w:ascii="標楷體" w:eastAsia="標楷體" w:hAnsi="標楷體" w:hint="eastAsia"/>
                                <w:sz w:val="18"/>
                                <w:szCs w:val="18"/>
                              </w:rPr>
                              <w:t>，</w:t>
                            </w:r>
                            <w:r w:rsidRPr="00A67C95">
                              <w:rPr>
                                <w:rFonts w:ascii="標楷體" w:eastAsia="標楷體" w:hAnsi="標楷體" w:hint="eastAsia"/>
                                <w:sz w:val="18"/>
                                <w:szCs w:val="18"/>
                              </w:rPr>
                              <w:t>不含償還承接行政院公營事業民營化基金裁撤後餘存債務之590億5,300萬元。</w:t>
                            </w:r>
                          </w:p>
                          <w:p w14:paraId="7205755D" w14:textId="54A2ECFA" w:rsidR="008A351A" w:rsidRPr="008A351A" w:rsidRDefault="008A351A" w:rsidP="008A351A">
                            <w:pPr>
                              <w:spacing w:line="0" w:lineRule="atLeast"/>
                              <w:ind w:leftChars="122" w:left="482" w:rightChars="17" w:right="41" w:hangingChars="105" w:hanging="18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.113年度中央政府總預算案編列債務還本1,150</w:t>
                            </w:r>
                            <w:r>
                              <w:rPr>
                                <w:rFonts w:ascii="標楷體" w:eastAsia="標楷體" w:hAnsi="標楷體" w:hint="eastAsia"/>
                                <w:sz w:val="18"/>
                                <w:szCs w:val="18"/>
                              </w:rPr>
                              <w:t>億元，</w:t>
                            </w:r>
                            <w:proofErr w:type="gramStart"/>
                            <w:r>
                              <w:rPr>
                                <w:rFonts w:ascii="標楷體" w:eastAsia="標楷體" w:hAnsi="標楷體" w:hint="eastAsia"/>
                                <w:sz w:val="18"/>
                                <w:szCs w:val="18"/>
                              </w:rPr>
                              <w:t>占原編稅</w:t>
                            </w:r>
                            <w:proofErr w:type="gramEnd"/>
                            <w:r>
                              <w:rPr>
                                <w:rFonts w:ascii="標楷體" w:eastAsia="標楷體" w:hAnsi="標楷體" w:hint="eastAsia"/>
                                <w:sz w:val="18"/>
                                <w:szCs w:val="18"/>
                              </w:rPr>
                              <w:t>課收入5％，</w:t>
                            </w:r>
                            <w:proofErr w:type="gramStart"/>
                            <w:r>
                              <w:rPr>
                                <w:rFonts w:ascii="標楷體" w:eastAsia="標楷體" w:hAnsi="標楷體" w:hint="eastAsia"/>
                                <w:sz w:val="18"/>
                                <w:szCs w:val="18"/>
                              </w:rPr>
                              <w:t>嗣</w:t>
                            </w:r>
                            <w:proofErr w:type="gramEnd"/>
                            <w:r>
                              <w:rPr>
                                <w:rFonts w:ascii="標楷體" w:eastAsia="標楷體" w:hAnsi="標楷體"/>
                                <w:sz w:val="18"/>
                                <w:szCs w:val="18"/>
                              </w:rPr>
                              <w:t>立法院審</w:t>
                            </w:r>
                            <w:r>
                              <w:rPr>
                                <w:rFonts w:ascii="標楷體" w:eastAsia="標楷體" w:hAnsi="標楷體" w:hint="eastAsia"/>
                                <w:sz w:val="18"/>
                                <w:szCs w:val="18"/>
                              </w:rPr>
                              <w:t>查稅課收入預算</w:t>
                            </w:r>
                            <w:r>
                              <w:rPr>
                                <w:rFonts w:ascii="標楷體" w:eastAsia="標楷體" w:hAnsi="標楷體"/>
                                <w:sz w:val="18"/>
                                <w:szCs w:val="18"/>
                              </w:rPr>
                              <w:t>決議增列150億元，致比率</w:t>
                            </w:r>
                            <w:r w:rsidR="00B5053C">
                              <w:rPr>
                                <w:rFonts w:ascii="標楷體" w:eastAsia="標楷體" w:hAnsi="標楷體" w:hint="eastAsia"/>
                                <w:sz w:val="18"/>
                                <w:szCs w:val="18"/>
                              </w:rPr>
                              <w:t>不足5</w:t>
                            </w:r>
                            <w:r>
                              <w:rPr>
                                <w:rFonts w:ascii="標楷體" w:eastAsia="標楷體" w:hAnsi="標楷體"/>
                                <w:sz w:val="18"/>
                                <w:szCs w:val="18"/>
                              </w:rPr>
                              <w:t>％，經立法院決議，</w:t>
                            </w:r>
                            <w:r w:rsidR="00B5053C">
                              <w:rPr>
                                <w:rFonts w:ascii="標楷體" w:eastAsia="標楷體" w:hAnsi="標楷體" w:hint="eastAsia"/>
                                <w:sz w:val="18"/>
                                <w:szCs w:val="18"/>
                              </w:rPr>
                              <w:t>請財政部於執行</w:t>
                            </w:r>
                            <w:proofErr w:type="gramStart"/>
                            <w:r w:rsidR="00B5053C">
                              <w:rPr>
                                <w:rFonts w:ascii="標楷體" w:eastAsia="標楷體" w:hAnsi="標楷體" w:hint="eastAsia"/>
                                <w:sz w:val="18"/>
                                <w:szCs w:val="18"/>
                              </w:rPr>
                              <w:t>113</w:t>
                            </w:r>
                            <w:proofErr w:type="gramEnd"/>
                            <w:r w:rsidR="00B5053C">
                              <w:rPr>
                                <w:rFonts w:ascii="標楷體" w:eastAsia="標楷體" w:hAnsi="標楷體" w:hint="eastAsia"/>
                                <w:sz w:val="18"/>
                                <w:szCs w:val="18"/>
                              </w:rPr>
                              <w:t>年度債務還本時</w:t>
                            </w:r>
                            <w:r>
                              <w:rPr>
                                <w:rFonts w:ascii="標楷體" w:eastAsia="標楷體" w:hAnsi="標楷體"/>
                                <w:sz w:val="18"/>
                                <w:szCs w:val="18"/>
                              </w:rPr>
                              <w:t>補足未達稅課收入5％之差額</w:t>
                            </w:r>
                            <w:r w:rsidR="007857F3">
                              <w:rPr>
                                <w:rFonts w:ascii="標楷體" w:eastAsia="標楷體" w:hAnsi="標楷體" w:hint="eastAsia"/>
                                <w:sz w:val="18"/>
                                <w:szCs w:val="18"/>
                              </w:rPr>
                              <w:t>。</w:t>
                            </w:r>
                            <w:r w:rsidR="00B5053C">
                              <w:rPr>
                                <w:rFonts w:ascii="標楷體" w:eastAsia="標楷體" w:hAnsi="標楷體" w:hint="eastAsia"/>
                                <w:sz w:val="18"/>
                                <w:szCs w:val="18"/>
                              </w:rPr>
                              <w:t>表列「</w:t>
                            </w:r>
                            <w:r w:rsidR="00B5053C" w:rsidRPr="00B5053C">
                              <w:rPr>
                                <w:rFonts w:ascii="標楷體" w:eastAsia="標楷體" w:hAnsi="標楷體" w:hint="eastAsia"/>
                                <w:sz w:val="18"/>
                                <w:szCs w:val="18"/>
                              </w:rPr>
                              <w:t>債務還本占稅課收入之比率</w:t>
                            </w:r>
                            <w:r w:rsidR="00B5053C">
                              <w:rPr>
                                <w:rFonts w:ascii="標楷體" w:eastAsia="標楷體" w:hAnsi="標楷體" w:hint="eastAsia"/>
                                <w:sz w:val="18"/>
                                <w:szCs w:val="18"/>
                              </w:rPr>
                              <w:t>」</w:t>
                            </w:r>
                            <w:r w:rsidR="00B5053C" w:rsidRPr="00B5053C">
                              <w:rPr>
                                <w:rFonts w:ascii="標楷體" w:eastAsia="標楷體" w:hAnsi="標楷體" w:hint="eastAsia"/>
                                <w:sz w:val="18"/>
                                <w:szCs w:val="18"/>
                              </w:rPr>
                              <w:t>預算數</w:t>
                            </w:r>
                            <w:r w:rsidR="00B5053C">
                              <w:rPr>
                                <w:rFonts w:ascii="標楷體" w:eastAsia="標楷體" w:hAnsi="標楷體" w:hint="eastAsia"/>
                                <w:sz w:val="18"/>
                                <w:szCs w:val="18"/>
                              </w:rPr>
                              <w:t>，</w:t>
                            </w:r>
                            <w:proofErr w:type="gramStart"/>
                            <w:r w:rsidR="00B5053C">
                              <w:rPr>
                                <w:rFonts w:ascii="標楷體" w:eastAsia="標楷體" w:hAnsi="標楷體" w:hint="eastAsia"/>
                                <w:sz w:val="18"/>
                                <w:szCs w:val="18"/>
                              </w:rPr>
                              <w:t>係加計</w:t>
                            </w:r>
                            <w:proofErr w:type="gramEnd"/>
                            <w:r w:rsidR="007857F3">
                              <w:rPr>
                                <w:rFonts w:ascii="標楷體" w:eastAsia="標楷體" w:hAnsi="標楷體" w:hint="eastAsia"/>
                                <w:sz w:val="18"/>
                                <w:szCs w:val="18"/>
                              </w:rPr>
                              <w:t>補足</w:t>
                            </w:r>
                            <w:r w:rsidR="00B5053C" w:rsidRPr="00B5053C">
                              <w:rPr>
                                <w:rFonts w:ascii="標楷體" w:eastAsia="標楷體" w:hAnsi="標楷體" w:hint="eastAsia"/>
                                <w:sz w:val="18"/>
                                <w:szCs w:val="18"/>
                              </w:rPr>
                              <w:t>未達稅課收入5％之差額</w:t>
                            </w:r>
                            <w:r>
                              <w:rPr>
                                <w:rFonts w:ascii="標楷體" w:eastAsia="標楷體" w:hAnsi="標楷體"/>
                                <w:sz w:val="18"/>
                                <w:szCs w:val="18"/>
                              </w:rPr>
                              <w:t>。</w:t>
                            </w:r>
                          </w:p>
                          <w:p w14:paraId="7CF35623" w14:textId="77777777" w:rsidR="005A37AB" w:rsidRPr="00A67C95" w:rsidRDefault="005A37AB" w:rsidP="00B04799">
                            <w:pPr>
                              <w:spacing w:line="0" w:lineRule="atLeast"/>
                              <w:ind w:leftChars="122" w:left="486" w:rightChars="17" w:right="41" w:hangingChars="107" w:hanging="193"/>
                              <w:jc w:val="both"/>
                              <w:rPr>
                                <w:rFonts w:ascii="標楷體" w:eastAsia="標楷體" w:hAnsi="標楷體"/>
                                <w:sz w:val="18"/>
                                <w:szCs w:val="18"/>
                              </w:rPr>
                            </w:pPr>
                            <w:r w:rsidRPr="00A67C95">
                              <w:rPr>
                                <w:rFonts w:ascii="標楷體" w:eastAsia="標楷體" w:hAnsi="標楷體"/>
                                <w:sz w:val="18"/>
                                <w:szCs w:val="18"/>
                              </w:rPr>
                              <w:t>3.</w:t>
                            </w:r>
                            <w:r w:rsidRPr="00A67C95">
                              <w:rPr>
                                <w:rFonts w:ascii="標楷體" w:eastAsia="標楷體" w:hAnsi="標楷體" w:hint="eastAsia"/>
                                <w:sz w:val="18"/>
                                <w:szCs w:val="18"/>
                              </w:rPr>
                              <w:t>資料來源</w:t>
                            </w:r>
                            <w:proofErr w:type="gramStart"/>
                            <w:r w:rsidRPr="00A67C95">
                              <w:rPr>
                                <w:rFonts w:ascii="標楷體" w:eastAsia="標楷體" w:hAnsi="標楷體" w:hint="eastAsia"/>
                                <w:sz w:val="18"/>
                                <w:szCs w:val="18"/>
                              </w:rPr>
                              <w:t>︰</w:t>
                            </w:r>
                            <w:proofErr w:type="gramEnd"/>
                            <w:r w:rsidRPr="00A67C95">
                              <w:rPr>
                                <w:rFonts w:ascii="標楷體" w:eastAsia="標楷體" w:hAnsi="標楷體" w:hint="eastAsia"/>
                                <w:sz w:val="18"/>
                                <w:szCs w:val="18"/>
                              </w:rPr>
                              <w:t>整理自國庫署提供資料。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695989" id="_x0000_t202" coordsize="21600,21600" o:spt="202" path="m,l,21600r21600,l21600,xe">
                <v:stroke joinstyle="miter"/>
                <v:path gradientshapeok="t" o:connecttype="rect"/>
              </v:shapetype>
              <v:shape id="文字方塊 9" o:spid="_x0000_s1026" type="#_x0000_t202" style="position:absolute;left:0;text-align:left;margin-left:132.4pt;margin-top:95.35pt;width:363.6pt;height:260.4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" stroked="f">
                <v:textbox>
                  <w:txbxContent>
                    <w:p w14:paraId="55DD0392" w14:textId="77777777" w:rsidR="005A37AB" w:rsidRPr="00A67C95" w:rsidRDefault="005A37AB" w:rsidP="00B04799">
                      <w:pPr>
                        <w:overflowPunct w:val="0"/>
                        <w:spacing w:line="0" w:lineRule="atLeast"/>
                        <w:ind w:leftChars="-11" w:hangingChars="11" w:hanging="26"/>
                        <w:jc w:val="center"/>
                        <w:rPr>
                          <w:rFonts w:ascii="標楷體" w:eastAsia="標楷體" w:hAnsi="標楷體"/>
                          <w:b/>
                          <w:szCs w:val="24"/>
                        </w:rPr>
                      </w:pPr>
                      <w:r w:rsidRPr="00A67C95">
                        <w:rPr>
                          <w:rFonts w:ascii="標楷體" w:eastAsia="標楷體" w:hAnsi="標楷體" w:hint="eastAsia"/>
                          <w:b/>
                          <w:szCs w:val="24"/>
                        </w:rPr>
                        <w:t>表1　中央政府稅課收入及債務還本執行情形</w:t>
                      </w:r>
                    </w:p>
                    <w:p w14:paraId="1ADEDF71" w14:textId="77777777" w:rsidR="005A37AB" w:rsidRPr="00A67C95" w:rsidRDefault="005A37AB" w:rsidP="00B04799">
                      <w:pPr>
                        <w:overflowPunct w:val="0"/>
                        <w:spacing w:line="0" w:lineRule="atLeast"/>
                        <w:ind w:rightChars="41" w:right="98" w:firstLineChars="200" w:firstLine="400"/>
                        <w:jc w:val="right"/>
                        <w:rPr>
                          <w:rFonts w:ascii="標楷體" w:eastAsia="標楷體" w:hAnsi="標楷體"/>
                          <w:bCs/>
                          <w:sz w:val="20"/>
                        </w:rPr>
                      </w:pPr>
                      <w:r w:rsidRPr="00A67C95">
                        <w:rPr>
                          <w:rFonts w:ascii="標楷體" w:eastAsia="標楷體" w:hAnsi="標楷體" w:hint="eastAsia"/>
                          <w:bCs/>
                          <w:sz w:val="20"/>
                        </w:rPr>
                        <w:t>單位：新臺幣億元、％</w:t>
                      </w:r>
                    </w:p>
                    <w:tbl>
                      <w:tblPr>
                        <w:tblW w:w="5000" w:type="pct"/>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38"/>
                        <w:gridCol w:w="686"/>
                        <w:gridCol w:w="688"/>
                        <w:gridCol w:w="677"/>
                        <w:gridCol w:w="699"/>
                        <w:gridCol w:w="688"/>
                        <w:gridCol w:w="689"/>
                        <w:gridCol w:w="1007"/>
                        <w:gridCol w:w="1003"/>
                      </w:tblGrid>
                      <w:tr w:rsidR="005A37AB" w:rsidRPr="00A67C95" w14:paraId="69D2C5AE" w14:textId="77777777" w:rsidTr="00847F76">
                        <w:trPr>
                          <w:trHeight w:val="691"/>
                        </w:trPr>
                        <w:tc>
                          <w:tcPr>
                            <w:tcW w:w="601" w:type="pct"/>
                            <w:vMerge w:val="restart"/>
                            <w:tcBorders>
                              <w:tl2br w:val="single" w:sz="4" w:space="0" w:color="auto"/>
                            </w:tcBorders>
                            <w:noWrap/>
                            <w:vAlign w:val="center"/>
                          </w:tcPr>
                          <w:p w14:paraId="732EBF00" w14:textId="77777777" w:rsidR="005A37AB" w:rsidRPr="00A67C95" w:rsidRDefault="005A37AB" w:rsidP="00847F76">
                            <w:pPr>
                              <w:snapToGrid w:val="0"/>
                              <w:spacing w:line="0" w:lineRule="atLeast"/>
                              <w:jc w:val="right"/>
                              <w:rPr>
                                <w:rFonts w:ascii="標楷體" w:eastAsia="標楷體" w:hAnsi="標楷體"/>
                                <w:sz w:val="20"/>
                              </w:rPr>
                            </w:pPr>
                            <w:r w:rsidRPr="00A67C95">
                              <w:rPr>
                                <w:rFonts w:ascii="標楷體" w:eastAsia="標楷體" w:hAnsi="標楷體" w:hint="eastAsia"/>
                                <w:sz w:val="20"/>
                              </w:rPr>
                              <w:t>項目</w:t>
                            </w:r>
                          </w:p>
                          <w:p w14:paraId="636251BE" w14:textId="77777777" w:rsidR="005A37AB" w:rsidRPr="00A67C95" w:rsidRDefault="005A37AB" w:rsidP="00847F76">
                            <w:pPr>
                              <w:snapToGrid w:val="0"/>
                              <w:spacing w:line="0" w:lineRule="atLeast"/>
                              <w:rPr>
                                <w:rFonts w:ascii="標楷體" w:eastAsia="標楷體" w:hAnsi="標楷體"/>
                                <w:sz w:val="20"/>
                              </w:rPr>
                            </w:pPr>
                          </w:p>
                          <w:p w14:paraId="4DE6D1D8" w14:textId="77777777" w:rsidR="005A37AB" w:rsidRPr="00A67C95" w:rsidRDefault="005A37AB" w:rsidP="00847F76">
                            <w:pPr>
                              <w:snapToGrid w:val="0"/>
                              <w:spacing w:line="0" w:lineRule="atLeast"/>
                              <w:jc w:val="both"/>
                              <w:rPr>
                                <w:rFonts w:ascii="標楷體" w:eastAsia="標楷體" w:hAnsi="標楷體"/>
                                <w:sz w:val="20"/>
                              </w:rPr>
                            </w:pPr>
                            <w:r w:rsidRPr="00A67C95">
                              <w:rPr>
                                <w:rFonts w:ascii="標楷體" w:eastAsia="標楷體" w:hAnsi="標楷體" w:hint="eastAsia"/>
                                <w:sz w:val="20"/>
                              </w:rPr>
                              <w:t>年度</w:t>
                            </w:r>
                          </w:p>
                        </w:tc>
                        <w:tc>
                          <w:tcPr>
                            <w:tcW w:w="1470" w:type="pct"/>
                            <w:gridSpan w:val="3"/>
                            <w:noWrap/>
                            <w:vAlign w:val="center"/>
                          </w:tcPr>
                          <w:p w14:paraId="2B0D33EC"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稅課收入</w:t>
                            </w:r>
                          </w:p>
                        </w:tc>
                        <w:tc>
                          <w:tcPr>
                            <w:tcW w:w="1488" w:type="pct"/>
                            <w:gridSpan w:val="3"/>
                            <w:vAlign w:val="center"/>
                          </w:tcPr>
                          <w:p w14:paraId="348DA027"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債務還本</w:t>
                            </w:r>
                          </w:p>
                        </w:tc>
                        <w:tc>
                          <w:tcPr>
                            <w:tcW w:w="1441" w:type="pct"/>
                            <w:gridSpan w:val="2"/>
                            <w:vAlign w:val="center"/>
                          </w:tcPr>
                          <w:p w14:paraId="3845D395" w14:textId="77777777" w:rsidR="005A37AB" w:rsidRPr="00A67C95" w:rsidRDefault="005A37AB" w:rsidP="00847F76">
                            <w:pPr>
                              <w:spacing w:line="0" w:lineRule="atLeast"/>
                              <w:ind w:firstLine="10"/>
                              <w:suppressOverlap/>
                              <w:jc w:val="center"/>
                              <w:rPr>
                                <w:rFonts w:ascii="標楷體" w:eastAsia="標楷體" w:hAnsi="標楷體"/>
                                <w:spacing w:val="-20"/>
                                <w:sz w:val="20"/>
                              </w:rPr>
                            </w:pPr>
                            <w:r w:rsidRPr="00A67C95">
                              <w:rPr>
                                <w:rFonts w:ascii="標楷體" w:eastAsia="標楷體" w:hAnsi="標楷體" w:cs="新細明體" w:hint="eastAsia"/>
                                <w:kern w:val="0"/>
                                <w:sz w:val="20"/>
                              </w:rPr>
                              <w:t>債務還本占稅課收入之</w:t>
                            </w:r>
                            <w:r w:rsidRPr="00A67C95">
                              <w:rPr>
                                <w:rFonts w:ascii="標楷體" w:eastAsia="標楷體" w:hAnsi="標楷體" w:cs="新細明體"/>
                                <w:kern w:val="0"/>
                                <w:sz w:val="20"/>
                              </w:rPr>
                              <w:t>比率</w:t>
                            </w:r>
                          </w:p>
                        </w:tc>
                      </w:tr>
                      <w:tr w:rsidR="005A37AB" w:rsidRPr="00A67C95" w14:paraId="31E68F75" w14:textId="77777777" w:rsidTr="00847F76">
                        <w:trPr>
                          <w:trHeight w:val="759"/>
                        </w:trPr>
                        <w:tc>
                          <w:tcPr>
                            <w:tcW w:w="601" w:type="pct"/>
                            <w:vMerge/>
                            <w:tcBorders>
                              <w:tl2br w:val="single" w:sz="4" w:space="0" w:color="auto"/>
                            </w:tcBorders>
                            <w:noWrap/>
                            <w:vAlign w:val="center"/>
                          </w:tcPr>
                          <w:p w14:paraId="55F69A26" w14:textId="77777777" w:rsidR="005A37AB" w:rsidRPr="00A67C95" w:rsidRDefault="005A37AB" w:rsidP="00847F76">
                            <w:pPr>
                              <w:snapToGrid w:val="0"/>
                              <w:spacing w:line="0" w:lineRule="atLeast"/>
                              <w:ind w:firstLine="106"/>
                              <w:rPr>
                                <w:rFonts w:ascii="標楷體" w:eastAsia="標楷體" w:hAnsi="標楷體"/>
                                <w:sz w:val="20"/>
                              </w:rPr>
                            </w:pPr>
                          </w:p>
                        </w:tc>
                        <w:tc>
                          <w:tcPr>
                            <w:tcW w:w="492" w:type="pct"/>
                            <w:noWrap/>
                            <w:vAlign w:val="center"/>
                          </w:tcPr>
                          <w:p w14:paraId="708479E5"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預算數</w:t>
                            </w:r>
                            <w:r w:rsidRPr="00A67C95">
                              <w:rPr>
                                <w:rFonts w:ascii="標楷體" w:eastAsia="標楷體" w:hAnsi="標楷體" w:hint="eastAsia"/>
                                <w:bCs/>
                                <w:sz w:val="20"/>
                              </w:rPr>
                              <w:t>(</w:t>
                            </w:r>
                            <w:r w:rsidRPr="00A67C95">
                              <w:rPr>
                                <w:rFonts w:ascii="標楷體" w:eastAsia="標楷體" w:hAnsi="標楷體"/>
                                <w:bCs/>
                                <w:sz w:val="20"/>
                              </w:rPr>
                              <w:t>A)</w:t>
                            </w:r>
                          </w:p>
                        </w:tc>
                        <w:tc>
                          <w:tcPr>
                            <w:tcW w:w="493" w:type="pct"/>
                            <w:vAlign w:val="center"/>
                          </w:tcPr>
                          <w:p w14:paraId="25453B15" w14:textId="0D128052"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實</w:t>
                            </w:r>
                            <w:r>
                              <w:rPr>
                                <w:rFonts w:ascii="標楷體" w:eastAsia="標楷體" w:hAnsi="標楷體" w:hint="eastAsia"/>
                                <w:bCs/>
                                <w:sz w:val="20"/>
                              </w:rPr>
                              <w:t>徵</w:t>
                            </w:r>
                            <w:r w:rsidRPr="00A67C95">
                              <w:rPr>
                                <w:rFonts w:ascii="標楷體" w:eastAsia="標楷體" w:hAnsi="標楷體" w:hint="eastAsia"/>
                                <w:bCs/>
                                <w:sz w:val="20"/>
                              </w:rPr>
                              <w:t>數(B</w:t>
                            </w:r>
                            <w:r w:rsidRPr="00A67C95">
                              <w:rPr>
                                <w:rFonts w:ascii="標楷體" w:eastAsia="標楷體" w:hAnsi="標楷體"/>
                                <w:bCs/>
                                <w:sz w:val="20"/>
                              </w:rPr>
                              <w:t>)</w:t>
                            </w:r>
                          </w:p>
                        </w:tc>
                        <w:tc>
                          <w:tcPr>
                            <w:tcW w:w="484" w:type="pct"/>
                            <w:vAlign w:val="center"/>
                          </w:tcPr>
                          <w:p w14:paraId="6BF855E4"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增減數</w:t>
                            </w:r>
                          </w:p>
                        </w:tc>
                        <w:tc>
                          <w:tcPr>
                            <w:tcW w:w="501" w:type="pct"/>
                            <w:vAlign w:val="center"/>
                          </w:tcPr>
                          <w:p w14:paraId="3103EDB0"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sz w:val="20"/>
                              </w:rPr>
                              <w:t>預</w:t>
                            </w:r>
                            <w:r w:rsidRPr="00A67C95">
                              <w:rPr>
                                <w:rFonts w:ascii="標楷體" w:eastAsia="標楷體" w:hAnsi="標楷體"/>
                                <w:sz w:val="20"/>
                              </w:rPr>
                              <w:t>算</w:t>
                            </w:r>
                            <w:r w:rsidRPr="00A67C95">
                              <w:rPr>
                                <w:rFonts w:ascii="標楷體" w:eastAsia="標楷體" w:hAnsi="標楷體" w:hint="eastAsia"/>
                                <w:sz w:val="20"/>
                              </w:rPr>
                              <w:t>數</w:t>
                            </w:r>
                            <w:r w:rsidRPr="00A67C95">
                              <w:rPr>
                                <w:rFonts w:ascii="標楷體" w:eastAsia="標楷體" w:hAnsi="標楷體" w:hint="eastAsia"/>
                                <w:bCs/>
                                <w:sz w:val="20"/>
                              </w:rPr>
                              <w:t>(</w:t>
                            </w:r>
                            <w:r w:rsidRPr="00A67C95">
                              <w:rPr>
                                <w:rFonts w:ascii="標楷體" w:eastAsia="標楷體" w:hAnsi="標楷體"/>
                                <w:bCs/>
                                <w:sz w:val="20"/>
                              </w:rPr>
                              <w:t>C)</w:t>
                            </w:r>
                          </w:p>
                        </w:tc>
                        <w:tc>
                          <w:tcPr>
                            <w:tcW w:w="493" w:type="pct"/>
                            <w:vAlign w:val="center"/>
                          </w:tcPr>
                          <w:p w14:paraId="7EC2351A"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實際數(</w:t>
                            </w:r>
                            <w:r w:rsidRPr="00A67C95">
                              <w:rPr>
                                <w:rFonts w:ascii="標楷體" w:eastAsia="標楷體" w:hAnsi="標楷體"/>
                                <w:bCs/>
                                <w:sz w:val="20"/>
                              </w:rPr>
                              <w:t>D)</w:t>
                            </w:r>
                          </w:p>
                        </w:tc>
                        <w:tc>
                          <w:tcPr>
                            <w:tcW w:w="494" w:type="pct"/>
                            <w:vAlign w:val="center"/>
                          </w:tcPr>
                          <w:p w14:paraId="7B7C212D" w14:textId="77777777"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hint="eastAsia"/>
                                <w:bCs/>
                                <w:sz w:val="20"/>
                              </w:rPr>
                              <w:t>增減數</w:t>
                            </w:r>
                          </w:p>
                        </w:tc>
                        <w:tc>
                          <w:tcPr>
                            <w:tcW w:w="722" w:type="pct"/>
                            <w:vAlign w:val="center"/>
                          </w:tcPr>
                          <w:p w14:paraId="6411A991" w14:textId="77777777" w:rsidR="005A37AB" w:rsidRPr="00A67C95" w:rsidRDefault="005A37AB" w:rsidP="00847F76">
                            <w:pPr>
                              <w:snapToGrid w:val="0"/>
                              <w:spacing w:line="0" w:lineRule="atLeast"/>
                              <w:suppressOverlap/>
                              <w:jc w:val="center"/>
                              <w:rPr>
                                <w:rFonts w:ascii="標楷體" w:eastAsia="標楷體" w:hAnsi="標楷體" w:cs="新細明體"/>
                                <w:kern w:val="0"/>
                                <w:sz w:val="20"/>
                              </w:rPr>
                            </w:pPr>
                            <w:r w:rsidRPr="00A67C95">
                              <w:rPr>
                                <w:rFonts w:ascii="標楷體" w:eastAsia="標楷體" w:hAnsi="標楷體" w:cs="新細明體" w:hint="eastAsia"/>
                                <w:kern w:val="0"/>
                                <w:sz w:val="20"/>
                              </w:rPr>
                              <w:t>預算數</w:t>
                            </w:r>
                          </w:p>
                          <w:p w14:paraId="14A30103" w14:textId="67DF7870" w:rsidR="005A37AB" w:rsidRPr="00A67C95" w:rsidRDefault="005A37AB" w:rsidP="00847F76">
                            <w:pPr>
                              <w:snapToGrid w:val="0"/>
                              <w:spacing w:line="0" w:lineRule="atLeast"/>
                              <w:suppressOverlap/>
                              <w:jc w:val="center"/>
                              <w:rPr>
                                <w:rFonts w:ascii="標楷體" w:eastAsia="標楷體" w:hAnsi="標楷體"/>
                                <w:sz w:val="20"/>
                              </w:rPr>
                            </w:pPr>
                            <w:r w:rsidRPr="00A67C95">
                              <w:rPr>
                                <w:rFonts w:ascii="標楷體" w:eastAsia="標楷體" w:hAnsi="標楷體" w:cs="新細明體"/>
                                <w:spacing w:val="-20"/>
                                <w:kern w:val="0"/>
                                <w:sz w:val="20"/>
                              </w:rPr>
                              <w:t>(C/A</w:t>
                            </w:r>
                            <w:r w:rsidRPr="00A67C95">
                              <w:rPr>
                                <w:rFonts w:ascii="MS Gothic" w:eastAsia="MS Gothic" w:hAnsi="MS Gothic" w:cs="MS Gothic"/>
                                <w:spacing w:val="-20"/>
                                <w:kern w:val="0"/>
                                <w:sz w:val="20"/>
                              </w:rPr>
                              <w:t>×</w:t>
                            </w:r>
                            <w:r w:rsidRPr="00A67C95">
                              <w:rPr>
                                <w:rFonts w:ascii="標楷體" w:eastAsia="標楷體" w:hAnsi="標楷體" w:cs="新細明體"/>
                                <w:spacing w:val="-20"/>
                                <w:kern w:val="0"/>
                                <w:sz w:val="20"/>
                              </w:rPr>
                              <w:t>100)</w:t>
                            </w:r>
                          </w:p>
                        </w:tc>
                        <w:tc>
                          <w:tcPr>
                            <w:tcW w:w="719" w:type="pct"/>
                            <w:vAlign w:val="center"/>
                          </w:tcPr>
                          <w:p w14:paraId="4C6A81B1" w14:textId="77777777" w:rsidR="005A37AB" w:rsidRPr="00A67C95" w:rsidRDefault="005A37AB" w:rsidP="00847F76">
                            <w:pPr>
                              <w:spacing w:line="0" w:lineRule="atLeast"/>
                              <w:ind w:firstLine="10"/>
                              <w:suppressOverlap/>
                              <w:jc w:val="center"/>
                              <w:rPr>
                                <w:rFonts w:ascii="標楷體" w:eastAsia="標楷體" w:hAnsi="標楷體" w:cs="新細明體"/>
                                <w:kern w:val="0"/>
                                <w:sz w:val="20"/>
                              </w:rPr>
                            </w:pPr>
                            <w:r w:rsidRPr="00A67C95">
                              <w:rPr>
                                <w:rFonts w:ascii="標楷體" w:eastAsia="標楷體" w:hAnsi="標楷體" w:cs="新細明體" w:hint="eastAsia"/>
                                <w:kern w:val="0"/>
                                <w:sz w:val="20"/>
                              </w:rPr>
                              <w:t>實際數</w:t>
                            </w:r>
                          </w:p>
                          <w:p w14:paraId="2CFE4695" w14:textId="58DB15C8" w:rsidR="005A37AB" w:rsidRPr="00A67C95" w:rsidRDefault="005A37AB" w:rsidP="00847F76">
                            <w:pPr>
                              <w:snapToGrid w:val="0"/>
                              <w:spacing w:line="0" w:lineRule="atLeast"/>
                              <w:jc w:val="center"/>
                              <w:rPr>
                                <w:rFonts w:ascii="標楷體" w:eastAsia="標楷體" w:hAnsi="標楷體"/>
                                <w:sz w:val="20"/>
                              </w:rPr>
                            </w:pPr>
                            <w:r w:rsidRPr="00A67C95">
                              <w:rPr>
                                <w:rFonts w:ascii="標楷體" w:eastAsia="標楷體" w:hAnsi="標楷體" w:cs="新細明體" w:hint="eastAsia"/>
                                <w:spacing w:val="-20"/>
                                <w:kern w:val="0"/>
                                <w:sz w:val="20"/>
                              </w:rPr>
                              <w:t>(</w:t>
                            </w:r>
                            <w:r w:rsidRPr="00A67C95">
                              <w:rPr>
                                <w:rFonts w:ascii="標楷體" w:eastAsia="標楷體" w:hAnsi="標楷體" w:cs="新細明體"/>
                                <w:spacing w:val="-20"/>
                                <w:kern w:val="0"/>
                                <w:sz w:val="20"/>
                              </w:rPr>
                              <w:t>D</w:t>
                            </w:r>
                            <w:r w:rsidRPr="00A67C95">
                              <w:rPr>
                                <w:rFonts w:ascii="標楷體" w:eastAsia="標楷體" w:hAnsi="標楷體" w:cs="新細明體" w:hint="eastAsia"/>
                                <w:spacing w:val="-20"/>
                                <w:kern w:val="0"/>
                                <w:sz w:val="20"/>
                              </w:rPr>
                              <w:t>/</w:t>
                            </w:r>
                            <w:r w:rsidRPr="00A67C95">
                              <w:rPr>
                                <w:rFonts w:ascii="標楷體" w:eastAsia="標楷體" w:hAnsi="標楷體" w:cs="新細明體"/>
                                <w:spacing w:val="-20"/>
                                <w:kern w:val="0"/>
                                <w:sz w:val="20"/>
                              </w:rPr>
                              <w:t>B</w:t>
                            </w:r>
                            <w:r w:rsidRPr="00A67C95">
                              <w:rPr>
                                <w:rFonts w:ascii="MS Gothic" w:eastAsia="MS Gothic" w:hAnsi="MS Gothic" w:cs="MS Gothic"/>
                                <w:spacing w:val="-20"/>
                                <w:kern w:val="0"/>
                                <w:sz w:val="20"/>
                              </w:rPr>
                              <w:t>×</w:t>
                            </w:r>
                            <w:r w:rsidRPr="00A67C95">
                              <w:rPr>
                                <w:rFonts w:ascii="標楷體" w:eastAsia="標楷體" w:hAnsi="標楷體" w:cs="新細明體" w:hint="eastAsia"/>
                                <w:spacing w:val="-20"/>
                                <w:kern w:val="0"/>
                                <w:sz w:val="20"/>
                              </w:rPr>
                              <w:t>100)</w:t>
                            </w:r>
                          </w:p>
                        </w:tc>
                      </w:tr>
                      <w:tr w:rsidR="005A37AB" w:rsidRPr="00A67C95" w14:paraId="73B0E0DA" w14:textId="77777777" w:rsidTr="00847F76">
                        <w:trPr>
                          <w:trHeight w:val="24"/>
                        </w:trPr>
                        <w:tc>
                          <w:tcPr>
                            <w:tcW w:w="601" w:type="pct"/>
                            <w:noWrap/>
                            <w:vAlign w:val="center"/>
                          </w:tcPr>
                          <w:p w14:paraId="751A405C"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110</w:t>
                            </w:r>
                          </w:p>
                        </w:tc>
                        <w:tc>
                          <w:tcPr>
                            <w:tcW w:w="492" w:type="pct"/>
                            <w:shd w:val="clear" w:color="auto" w:fill="auto"/>
                            <w:noWrap/>
                            <w:vAlign w:val="center"/>
                          </w:tcPr>
                          <w:p w14:paraId="0B2406DB"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16,785</w:t>
                            </w:r>
                          </w:p>
                        </w:tc>
                        <w:tc>
                          <w:tcPr>
                            <w:tcW w:w="493" w:type="pct"/>
                            <w:shd w:val="clear" w:color="auto" w:fill="auto"/>
                            <w:vAlign w:val="center"/>
                          </w:tcPr>
                          <w:p w14:paraId="0027B5BC"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20,037</w:t>
                            </w:r>
                          </w:p>
                        </w:tc>
                        <w:tc>
                          <w:tcPr>
                            <w:tcW w:w="484" w:type="pct"/>
                            <w:vAlign w:val="center"/>
                          </w:tcPr>
                          <w:p w14:paraId="0E73AD4A"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3</w:t>
                            </w:r>
                            <w:r w:rsidRPr="00A67C95">
                              <w:rPr>
                                <w:rFonts w:ascii="標楷體" w:eastAsia="標楷體" w:hAnsi="標楷體"/>
                                <w:sz w:val="20"/>
                              </w:rPr>
                              <w:t>,252</w:t>
                            </w:r>
                          </w:p>
                        </w:tc>
                        <w:tc>
                          <w:tcPr>
                            <w:tcW w:w="501" w:type="pct"/>
                            <w:vAlign w:val="center"/>
                          </w:tcPr>
                          <w:p w14:paraId="06CBA80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850</w:t>
                            </w:r>
                          </w:p>
                        </w:tc>
                        <w:tc>
                          <w:tcPr>
                            <w:tcW w:w="493" w:type="pct"/>
                            <w:vAlign w:val="center"/>
                          </w:tcPr>
                          <w:p w14:paraId="4DF9187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1,200</w:t>
                            </w:r>
                          </w:p>
                        </w:tc>
                        <w:tc>
                          <w:tcPr>
                            <w:tcW w:w="494" w:type="pct"/>
                            <w:vAlign w:val="center"/>
                          </w:tcPr>
                          <w:p w14:paraId="682B9087"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3</w:t>
                            </w:r>
                            <w:r w:rsidRPr="00A67C95">
                              <w:rPr>
                                <w:rFonts w:ascii="標楷體" w:eastAsia="標楷體" w:hAnsi="標楷體"/>
                                <w:sz w:val="20"/>
                              </w:rPr>
                              <w:t>50</w:t>
                            </w:r>
                          </w:p>
                        </w:tc>
                        <w:tc>
                          <w:tcPr>
                            <w:tcW w:w="722" w:type="pct"/>
                            <w:vAlign w:val="center"/>
                          </w:tcPr>
                          <w:p w14:paraId="6A548985"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.06</w:t>
                            </w:r>
                          </w:p>
                        </w:tc>
                        <w:tc>
                          <w:tcPr>
                            <w:tcW w:w="719" w:type="pct"/>
                            <w:vAlign w:val="center"/>
                          </w:tcPr>
                          <w:p w14:paraId="482CA48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5.99</w:t>
                            </w:r>
                          </w:p>
                        </w:tc>
                      </w:tr>
                      <w:tr w:rsidR="005A37AB" w:rsidRPr="00A67C95" w14:paraId="533B2B37" w14:textId="77777777" w:rsidTr="00847F76">
                        <w:trPr>
                          <w:trHeight w:val="24"/>
                        </w:trPr>
                        <w:tc>
                          <w:tcPr>
                            <w:tcW w:w="601" w:type="pct"/>
                            <w:noWrap/>
                            <w:vAlign w:val="center"/>
                          </w:tcPr>
                          <w:p w14:paraId="63AEF72A"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111</w:t>
                            </w:r>
                          </w:p>
                        </w:tc>
                        <w:tc>
                          <w:tcPr>
                            <w:tcW w:w="492" w:type="pct"/>
                            <w:shd w:val="clear" w:color="auto" w:fill="auto"/>
                            <w:noWrap/>
                            <w:vAlign w:val="center"/>
                          </w:tcPr>
                          <w:p w14:paraId="4A4CFCB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19,037</w:t>
                            </w:r>
                          </w:p>
                        </w:tc>
                        <w:tc>
                          <w:tcPr>
                            <w:tcW w:w="493" w:type="pct"/>
                            <w:shd w:val="clear" w:color="auto" w:fill="auto"/>
                            <w:vAlign w:val="center"/>
                          </w:tcPr>
                          <w:p w14:paraId="0687FF5B"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23,040</w:t>
                            </w:r>
                          </w:p>
                        </w:tc>
                        <w:tc>
                          <w:tcPr>
                            <w:tcW w:w="484" w:type="pct"/>
                            <w:vAlign w:val="center"/>
                          </w:tcPr>
                          <w:p w14:paraId="2A5BF7BD"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4</w:t>
                            </w:r>
                            <w:r w:rsidRPr="00A67C95">
                              <w:rPr>
                                <w:rFonts w:ascii="標楷體" w:eastAsia="標楷體" w:hAnsi="標楷體"/>
                                <w:sz w:val="20"/>
                              </w:rPr>
                              <w:t>,002</w:t>
                            </w:r>
                          </w:p>
                        </w:tc>
                        <w:tc>
                          <w:tcPr>
                            <w:tcW w:w="501" w:type="pct"/>
                            <w:vAlign w:val="center"/>
                          </w:tcPr>
                          <w:p w14:paraId="253BD18C"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960</w:t>
                            </w:r>
                          </w:p>
                        </w:tc>
                        <w:tc>
                          <w:tcPr>
                            <w:tcW w:w="493" w:type="pct"/>
                            <w:vAlign w:val="center"/>
                          </w:tcPr>
                          <w:p w14:paraId="02E2B11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1,500</w:t>
                            </w:r>
                          </w:p>
                        </w:tc>
                        <w:tc>
                          <w:tcPr>
                            <w:tcW w:w="494" w:type="pct"/>
                            <w:vAlign w:val="center"/>
                          </w:tcPr>
                          <w:p w14:paraId="4DAF9E6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540</w:t>
                            </w:r>
                          </w:p>
                        </w:tc>
                        <w:tc>
                          <w:tcPr>
                            <w:tcW w:w="722" w:type="pct"/>
                            <w:vAlign w:val="center"/>
                          </w:tcPr>
                          <w:p w14:paraId="655CF5B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.04</w:t>
                            </w:r>
                          </w:p>
                        </w:tc>
                        <w:tc>
                          <w:tcPr>
                            <w:tcW w:w="719" w:type="pct"/>
                            <w:vAlign w:val="center"/>
                          </w:tcPr>
                          <w:p w14:paraId="3A4A6616"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6.51</w:t>
                            </w:r>
                          </w:p>
                        </w:tc>
                      </w:tr>
                      <w:tr w:rsidR="005A37AB" w:rsidRPr="00A67C95" w14:paraId="1F85C07F" w14:textId="77777777" w:rsidTr="00847F76">
                        <w:trPr>
                          <w:trHeight w:val="24"/>
                        </w:trPr>
                        <w:tc>
                          <w:tcPr>
                            <w:tcW w:w="601" w:type="pct"/>
                            <w:noWrap/>
                            <w:vAlign w:val="center"/>
                          </w:tcPr>
                          <w:p w14:paraId="1FF5B2ED"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112</w:t>
                            </w:r>
                          </w:p>
                        </w:tc>
                        <w:tc>
                          <w:tcPr>
                            <w:tcW w:w="492" w:type="pct"/>
                            <w:shd w:val="clear" w:color="auto" w:fill="auto"/>
                            <w:noWrap/>
                            <w:vAlign w:val="center"/>
                          </w:tcPr>
                          <w:p w14:paraId="2FDDEEB0"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21</w:t>
                            </w:r>
                            <w:r w:rsidRPr="00A67C95">
                              <w:rPr>
                                <w:rFonts w:ascii="標楷體" w:eastAsia="標楷體" w:hAnsi="標楷體"/>
                                <w:sz w:val="20"/>
                              </w:rPr>
                              <w:t>,949</w:t>
                            </w:r>
                          </w:p>
                        </w:tc>
                        <w:tc>
                          <w:tcPr>
                            <w:tcW w:w="493" w:type="pct"/>
                            <w:shd w:val="clear" w:color="auto" w:fill="auto"/>
                            <w:vAlign w:val="center"/>
                          </w:tcPr>
                          <w:p w14:paraId="701A9F7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4,882</w:t>
                            </w:r>
                          </w:p>
                        </w:tc>
                        <w:tc>
                          <w:tcPr>
                            <w:tcW w:w="484" w:type="pct"/>
                            <w:vAlign w:val="center"/>
                          </w:tcPr>
                          <w:p w14:paraId="48639328"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,933</w:t>
                            </w:r>
                          </w:p>
                        </w:tc>
                        <w:tc>
                          <w:tcPr>
                            <w:tcW w:w="501" w:type="pct"/>
                            <w:vAlign w:val="center"/>
                          </w:tcPr>
                          <w:p w14:paraId="2F114EF5"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1,110</w:t>
                            </w:r>
                          </w:p>
                        </w:tc>
                        <w:tc>
                          <w:tcPr>
                            <w:tcW w:w="493" w:type="pct"/>
                            <w:vAlign w:val="center"/>
                          </w:tcPr>
                          <w:p w14:paraId="460ED64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w:t>
                            </w:r>
                            <w:r w:rsidRPr="00A67C95">
                              <w:rPr>
                                <w:rFonts w:ascii="標楷體" w:eastAsia="標楷體" w:hAnsi="標楷體"/>
                                <w:sz w:val="20"/>
                              </w:rPr>
                              <w:t>,</w:t>
                            </w:r>
                            <w:r w:rsidRPr="00A67C95">
                              <w:rPr>
                                <w:rFonts w:ascii="標楷體" w:eastAsia="標楷體" w:hAnsi="標楷體" w:hint="eastAsia"/>
                                <w:sz w:val="20"/>
                              </w:rPr>
                              <w:t>260</w:t>
                            </w:r>
                          </w:p>
                        </w:tc>
                        <w:tc>
                          <w:tcPr>
                            <w:tcW w:w="494" w:type="pct"/>
                            <w:vAlign w:val="center"/>
                          </w:tcPr>
                          <w:p w14:paraId="423F7AB9"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150</w:t>
                            </w:r>
                          </w:p>
                        </w:tc>
                        <w:tc>
                          <w:tcPr>
                            <w:tcW w:w="722" w:type="pct"/>
                            <w:vAlign w:val="center"/>
                          </w:tcPr>
                          <w:p w14:paraId="1853DAA2"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w:t>
                            </w:r>
                            <w:r w:rsidRPr="00A67C95">
                              <w:rPr>
                                <w:rFonts w:ascii="標楷體" w:eastAsia="標楷體" w:hAnsi="標楷體"/>
                                <w:sz w:val="20"/>
                              </w:rPr>
                              <w:t>.06</w:t>
                            </w:r>
                          </w:p>
                        </w:tc>
                        <w:tc>
                          <w:tcPr>
                            <w:tcW w:w="719" w:type="pct"/>
                            <w:vAlign w:val="center"/>
                          </w:tcPr>
                          <w:p w14:paraId="63F74101"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5.06</w:t>
                            </w:r>
                          </w:p>
                        </w:tc>
                      </w:tr>
                      <w:tr w:rsidR="005A37AB" w:rsidRPr="00A67C95" w14:paraId="4E7CF642" w14:textId="77777777" w:rsidTr="00085FD9">
                        <w:trPr>
                          <w:trHeight w:val="24"/>
                        </w:trPr>
                        <w:tc>
                          <w:tcPr>
                            <w:tcW w:w="601" w:type="pct"/>
                            <w:noWrap/>
                            <w:vAlign w:val="center"/>
                          </w:tcPr>
                          <w:p w14:paraId="693688A6" w14:textId="77777777" w:rsidR="005A37AB" w:rsidRPr="00A67C95" w:rsidRDefault="005A37AB" w:rsidP="00847F76">
                            <w:pPr>
                              <w:snapToGrid w:val="0"/>
                              <w:spacing w:line="0" w:lineRule="atLeast"/>
                              <w:ind w:hanging="36"/>
                              <w:jc w:val="center"/>
                              <w:rPr>
                                <w:rFonts w:ascii="標楷體" w:eastAsia="標楷體" w:hAnsi="標楷體"/>
                                <w:sz w:val="20"/>
                              </w:rPr>
                            </w:pPr>
                            <w:r w:rsidRPr="00A67C95">
                              <w:rPr>
                                <w:rFonts w:ascii="標楷體" w:eastAsia="標楷體" w:hAnsi="標楷體" w:hint="eastAsia"/>
                                <w:sz w:val="20"/>
                              </w:rPr>
                              <w:t>113</w:t>
                            </w:r>
                          </w:p>
                        </w:tc>
                        <w:tc>
                          <w:tcPr>
                            <w:tcW w:w="492" w:type="pct"/>
                            <w:shd w:val="clear" w:color="auto" w:fill="auto"/>
                            <w:noWrap/>
                            <w:vAlign w:val="center"/>
                          </w:tcPr>
                          <w:p w14:paraId="6C253134"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w:t>
                            </w:r>
                            <w:r w:rsidRPr="00A67C95">
                              <w:rPr>
                                <w:rFonts w:ascii="標楷體" w:eastAsia="標楷體" w:hAnsi="標楷體"/>
                                <w:sz w:val="20"/>
                              </w:rPr>
                              <w:t>3,140</w:t>
                            </w:r>
                          </w:p>
                        </w:tc>
                        <w:tc>
                          <w:tcPr>
                            <w:tcW w:w="493" w:type="pct"/>
                            <w:shd w:val="clear" w:color="auto" w:fill="auto"/>
                            <w:vAlign w:val="center"/>
                          </w:tcPr>
                          <w:p w14:paraId="69DD7D1E" w14:textId="77777777" w:rsidR="005A37AB" w:rsidRPr="00A67C95" w:rsidRDefault="005A37AB" w:rsidP="00847F76">
                            <w:pPr>
                              <w:tabs>
                                <w:tab w:val="decimal" w:pos="1833"/>
                              </w:tabs>
                              <w:snapToGrid w:val="0"/>
                              <w:spacing w:line="0" w:lineRule="atLeast"/>
                              <w:jc w:val="right"/>
                              <w:rPr>
                                <w:rFonts w:ascii="標楷體" w:eastAsia="標楷體" w:hAnsi="標楷體"/>
                                <w:sz w:val="20"/>
                              </w:rPr>
                            </w:pPr>
                            <w:r w:rsidRPr="00A67C95">
                              <w:rPr>
                                <w:rFonts w:ascii="標楷體" w:eastAsia="標楷體" w:hAnsi="標楷體" w:hint="eastAsia"/>
                                <w:sz w:val="20"/>
                              </w:rPr>
                              <w:t>26</w:t>
                            </w:r>
                            <w:r w:rsidRPr="00A67C95">
                              <w:rPr>
                                <w:rFonts w:ascii="標楷體" w:eastAsia="標楷體" w:hAnsi="標楷體"/>
                                <w:sz w:val="20"/>
                              </w:rPr>
                              <w:t>,</w:t>
                            </w:r>
                            <w:r w:rsidRPr="00A67C95">
                              <w:rPr>
                                <w:rFonts w:ascii="標楷體" w:eastAsia="標楷體" w:hAnsi="標楷體" w:hint="eastAsia"/>
                                <w:sz w:val="20"/>
                              </w:rPr>
                              <w:t>897</w:t>
                            </w:r>
                          </w:p>
                        </w:tc>
                        <w:tc>
                          <w:tcPr>
                            <w:tcW w:w="484" w:type="pct"/>
                            <w:vAlign w:val="center"/>
                          </w:tcPr>
                          <w:p w14:paraId="7115D105"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3</w:t>
                            </w:r>
                            <w:r w:rsidRPr="00155BF6">
                              <w:rPr>
                                <w:rFonts w:ascii="標楷體" w:eastAsia="標楷體" w:hAnsi="標楷體"/>
                                <w:sz w:val="20"/>
                              </w:rPr>
                              <w:t>,757</w:t>
                            </w:r>
                          </w:p>
                        </w:tc>
                        <w:tc>
                          <w:tcPr>
                            <w:tcW w:w="501" w:type="pct"/>
                            <w:vAlign w:val="center"/>
                          </w:tcPr>
                          <w:p w14:paraId="4D11951D" w14:textId="694265D6" w:rsidR="005A37AB" w:rsidRPr="00155BF6" w:rsidRDefault="005A37AB" w:rsidP="00085FD9">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1,15</w:t>
                            </w:r>
                            <w:r w:rsidR="00085FD9" w:rsidRPr="00155BF6">
                              <w:rPr>
                                <w:rFonts w:ascii="標楷體" w:eastAsia="標楷體" w:hAnsi="標楷體" w:hint="eastAsia"/>
                                <w:sz w:val="20"/>
                              </w:rPr>
                              <w:t>0</w:t>
                            </w:r>
                          </w:p>
                        </w:tc>
                        <w:tc>
                          <w:tcPr>
                            <w:tcW w:w="493" w:type="pct"/>
                            <w:vAlign w:val="center"/>
                          </w:tcPr>
                          <w:p w14:paraId="36925579"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1,358</w:t>
                            </w:r>
                          </w:p>
                          <w:p w14:paraId="26E5D7ED" w14:textId="342E0EBE" w:rsidR="005A37AB" w:rsidRPr="00155BF6" w:rsidRDefault="005A37AB" w:rsidP="008A351A">
                            <w:pPr>
                              <w:tabs>
                                <w:tab w:val="decimal" w:pos="1833"/>
                              </w:tabs>
                              <w:snapToGrid w:val="0"/>
                              <w:spacing w:line="0" w:lineRule="atLeast"/>
                              <w:jc w:val="right"/>
                              <w:rPr>
                                <w:rFonts w:ascii="標楷體" w:eastAsia="標楷體" w:hAnsi="標楷體"/>
                                <w:sz w:val="18"/>
                                <w:szCs w:val="18"/>
                              </w:rPr>
                            </w:pPr>
                            <w:r w:rsidRPr="00155BF6">
                              <w:rPr>
                                <w:rFonts w:ascii="標楷體" w:eastAsia="標楷體" w:hAnsi="標楷體"/>
                                <w:sz w:val="18"/>
                                <w:szCs w:val="18"/>
                              </w:rPr>
                              <w:t>(</w:t>
                            </w:r>
                            <w:proofErr w:type="gramStart"/>
                            <w:r w:rsidRPr="00155BF6">
                              <w:rPr>
                                <w:rFonts w:ascii="標楷體" w:eastAsia="標楷體" w:hAnsi="標楷體" w:hint="eastAsia"/>
                                <w:sz w:val="18"/>
                                <w:szCs w:val="18"/>
                              </w:rPr>
                              <w:t>註</w:t>
                            </w:r>
                            <w:proofErr w:type="gramEnd"/>
                            <w:r w:rsidR="008A351A" w:rsidRPr="00155BF6">
                              <w:rPr>
                                <w:rFonts w:ascii="標楷體" w:eastAsia="標楷體" w:hAnsi="標楷體"/>
                                <w:sz w:val="18"/>
                                <w:szCs w:val="18"/>
                              </w:rPr>
                              <w:t>1</w:t>
                            </w:r>
                            <w:r w:rsidRPr="00155BF6">
                              <w:rPr>
                                <w:rFonts w:ascii="標楷體" w:eastAsia="標楷體" w:hAnsi="標楷體"/>
                                <w:sz w:val="18"/>
                                <w:szCs w:val="18"/>
                              </w:rPr>
                              <w:t>)</w:t>
                            </w:r>
                          </w:p>
                        </w:tc>
                        <w:tc>
                          <w:tcPr>
                            <w:tcW w:w="494" w:type="pct"/>
                            <w:vAlign w:val="center"/>
                          </w:tcPr>
                          <w:p w14:paraId="5A997830" w14:textId="7DF91263" w:rsidR="005A37AB" w:rsidRPr="00155BF6" w:rsidRDefault="005A37AB"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20</w:t>
                            </w:r>
                            <w:r w:rsidR="008A351A" w:rsidRPr="00155BF6">
                              <w:rPr>
                                <w:rFonts w:ascii="標楷體" w:eastAsia="標楷體" w:hAnsi="標楷體"/>
                                <w:sz w:val="20"/>
                              </w:rPr>
                              <w:t>8</w:t>
                            </w:r>
                          </w:p>
                        </w:tc>
                        <w:tc>
                          <w:tcPr>
                            <w:tcW w:w="722" w:type="pct"/>
                            <w:vAlign w:val="center"/>
                          </w:tcPr>
                          <w:p w14:paraId="43B01E09" w14:textId="77777777" w:rsidR="005A37AB" w:rsidRPr="00155BF6" w:rsidRDefault="005A37AB"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hint="eastAsia"/>
                                <w:sz w:val="20"/>
                              </w:rPr>
                              <w:t>5</w:t>
                            </w:r>
                            <w:r w:rsidRPr="00155BF6">
                              <w:rPr>
                                <w:rFonts w:ascii="標楷體" w:eastAsia="標楷體" w:hAnsi="標楷體"/>
                                <w:sz w:val="20"/>
                              </w:rPr>
                              <w:t>.00</w:t>
                            </w:r>
                          </w:p>
                          <w:p w14:paraId="4CA4A227" w14:textId="42173F51" w:rsidR="008A351A" w:rsidRPr="00155BF6" w:rsidRDefault="008A351A" w:rsidP="008A351A">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18"/>
                                <w:szCs w:val="18"/>
                              </w:rPr>
                              <w:t>(</w:t>
                            </w:r>
                            <w:proofErr w:type="gramStart"/>
                            <w:r w:rsidRPr="00155BF6">
                              <w:rPr>
                                <w:rFonts w:ascii="標楷體" w:eastAsia="標楷體" w:hAnsi="標楷體" w:hint="eastAsia"/>
                                <w:sz w:val="18"/>
                                <w:szCs w:val="18"/>
                              </w:rPr>
                              <w:t>註</w:t>
                            </w:r>
                            <w:proofErr w:type="gramEnd"/>
                            <w:r w:rsidRPr="00155BF6">
                              <w:rPr>
                                <w:rFonts w:ascii="標楷體" w:eastAsia="標楷體" w:hAnsi="標楷體"/>
                                <w:sz w:val="18"/>
                                <w:szCs w:val="18"/>
                              </w:rPr>
                              <w:t>2)</w:t>
                            </w:r>
                          </w:p>
                        </w:tc>
                        <w:tc>
                          <w:tcPr>
                            <w:tcW w:w="719" w:type="pct"/>
                            <w:vAlign w:val="center"/>
                          </w:tcPr>
                          <w:p w14:paraId="62ED8E67" w14:textId="77777777" w:rsidR="005A37AB" w:rsidRPr="00155BF6" w:rsidRDefault="005A37AB" w:rsidP="00847F76">
                            <w:pPr>
                              <w:tabs>
                                <w:tab w:val="decimal" w:pos="1833"/>
                              </w:tabs>
                              <w:snapToGrid w:val="0"/>
                              <w:spacing w:line="0" w:lineRule="atLeast"/>
                              <w:jc w:val="right"/>
                              <w:rPr>
                                <w:rFonts w:ascii="標楷體" w:eastAsia="標楷體" w:hAnsi="標楷體"/>
                                <w:sz w:val="20"/>
                              </w:rPr>
                            </w:pPr>
                            <w:r w:rsidRPr="00155BF6">
                              <w:rPr>
                                <w:rFonts w:ascii="標楷體" w:eastAsia="標楷體" w:hAnsi="標楷體"/>
                                <w:sz w:val="20"/>
                              </w:rPr>
                              <w:t>5.05</w:t>
                            </w:r>
                          </w:p>
                        </w:tc>
                      </w:tr>
                    </w:tbl>
                    <w:p w14:paraId="41628E21" w14:textId="056BBCBE" w:rsidR="005A37AB" w:rsidRDefault="005A37AB" w:rsidP="008A351A">
                      <w:pPr>
                        <w:spacing w:line="0" w:lineRule="atLeast"/>
                        <w:ind w:leftChars="5" w:left="473" w:rightChars="28" w:right="67" w:hangingChars="256" w:hanging="461"/>
                        <w:jc w:val="both"/>
                        <w:rPr>
                          <w:rFonts w:ascii="標楷體" w:eastAsia="標楷體" w:hAnsi="標楷體"/>
                          <w:sz w:val="18"/>
                          <w:szCs w:val="18"/>
                        </w:rPr>
                      </w:pPr>
                      <w:proofErr w:type="gramStart"/>
                      <w:r w:rsidRPr="00A67C95">
                        <w:rPr>
                          <w:rFonts w:ascii="標楷體" w:eastAsia="標楷體" w:hAnsi="標楷體" w:hint="eastAsia"/>
                          <w:sz w:val="18"/>
                          <w:szCs w:val="18"/>
                        </w:rPr>
                        <w:t>註</w:t>
                      </w:r>
                      <w:proofErr w:type="gramEnd"/>
                      <w:r w:rsidRPr="00A67C95">
                        <w:rPr>
                          <w:rFonts w:ascii="標楷體" w:eastAsia="標楷體" w:hAnsi="標楷體"/>
                          <w:sz w:val="18"/>
                          <w:szCs w:val="18"/>
                        </w:rPr>
                        <w:t>:</w:t>
                      </w:r>
                      <w:r w:rsidR="008A351A">
                        <w:rPr>
                          <w:rFonts w:ascii="標楷體" w:eastAsia="標楷體" w:hAnsi="標楷體"/>
                          <w:sz w:val="18"/>
                          <w:szCs w:val="18"/>
                        </w:rPr>
                        <w:t>1</w:t>
                      </w:r>
                      <w:r w:rsidRPr="00A67C95">
                        <w:rPr>
                          <w:rFonts w:ascii="標楷體" w:eastAsia="標楷體" w:hAnsi="標楷體"/>
                          <w:sz w:val="18"/>
                          <w:szCs w:val="18"/>
                        </w:rPr>
                        <w:t>.</w:t>
                      </w:r>
                      <w:r w:rsidRPr="00A67C95">
                        <w:rPr>
                          <w:rFonts w:ascii="標楷體" w:eastAsia="標楷體" w:hAnsi="標楷體" w:hint="eastAsia"/>
                          <w:sz w:val="18"/>
                          <w:szCs w:val="18"/>
                        </w:rPr>
                        <w:t>113年度債務還本實際數</w:t>
                      </w:r>
                      <w:r w:rsidR="008A351A">
                        <w:rPr>
                          <w:rFonts w:ascii="標楷體" w:eastAsia="標楷體" w:hAnsi="標楷體" w:hint="eastAsia"/>
                          <w:sz w:val="18"/>
                          <w:szCs w:val="18"/>
                        </w:rPr>
                        <w:t>包含</w:t>
                      </w:r>
                      <w:r w:rsidR="008A351A" w:rsidRPr="009A6673">
                        <w:rPr>
                          <w:rFonts w:ascii="標楷體" w:eastAsia="標楷體" w:hAnsi="標楷體" w:hint="eastAsia"/>
                          <w:sz w:val="18"/>
                          <w:szCs w:val="18"/>
                        </w:rPr>
                        <w:t>補足債務還本預算數未達稅課收入5％差額8億元</w:t>
                      </w:r>
                      <w:r w:rsidR="008A351A">
                        <w:rPr>
                          <w:rFonts w:ascii="標楷體" w:eastAsia="標楷體" w:hAnsi="標楷體" w:hint="eastAsia"/>
                          <w:sz w:val="18"/>
                          <w:szCs w:val="18"/>
                        </w:rPr>
                        <w:t>，</w:t>
                      </w:r>
                      <w:r w:rsidRPr="00A67C95">
                        <w:rPr>
                          <w:rFonts w:ascii="標楷體" w:eastAsia="標楷體" w:hAnsi="標楷體" w:hint="eastAsia"/>
                          <w:sz w:val="18"/>
                          <w:szCs w:val="18"/>
                        </w:rPr>
                        <w:t>不含償還承接行政院公營事業民營化基金裁撤後餘存債務之590億5,300萬元。</w:t>
                      </w:r>
                    </w:p>
                    <w:p w14:paraId="7205755D" w14:textId="54A2ECFA" w:rsidR="008A351A" w:rsidRPr="008A351A" w:rsidRDefault="008A351A" w:rsidP="008A351A">
                      <w:pPr>
                        <w:spacing w:line="0" w:lineRule="atLeast"/>
                        <w:ind w:leftChars="122" w:left="482" w:rightChars="17" w:right="41" w:hangingChars="105" w:hanging="189"/>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.113年度中央政府總預算案編列債務還本1,150</w:t>
                      </w:r>
                      <w:r>
                        <w:rPr>
                          <w:rFonts w:ascii="標楷體" w:eastAsia="標楷體" w:hAnsi="標楷體" w:hint="eastAsia"/>
                          <w:sz w:val="18"/>
                          <w:szCs w:val="18"/>
                        </w:rPr>
                        <w:t>億元，</w:t>
                      </w:r>
                      <w:proofErr w:type="gramStart"/>
                      <w:r>
                        <w:rPr>
                          <w:rFonts w:ascii="標楷體" w:eastAsia="標楷體" w:hAnsi="標楷體" w:hint="eastAsia"/>
                          <w:sz w:val="18"/>
                          <w:szCs w:val="18"/>
                        </w:rPr>
                        <w:t>占原編稅</w:t>
                      </w:r>
                      <w:proofErr w:type="gramEnd"/>
                      <w:r>
                        <w:rPr>
                          <w:rFonts w:ascii="標楷體" w:eastAsia="標楷體" w:hAnsi="標楷體" w:hint="eastAsia"/>
                          <w:sz w:val="18"/>
                          <w:szCs w:val="18"/>
                        </w:rPr>
                        <w:t>課收入5％，</w:t>
                      </w:r>
                      <w:proofErr w:type="gramStart"/>
                      <w:r>
                        <w:rPr>
                          <w:rFonts w:ascii="標楷體" w:eastAsia="標楷體" w:hAnsi="標楷體" w:hint="eastAsia"/>
                          <w:sz w:val="18"/>
                          <w:szCs w:val="18"/>
                        </w:rPr>
                        <w:t>嗣</w:t>
                      </w:r>
                      <w:proofErr w:type="gramEnd"/>
                      <w:r>
                        <w:rPr>
                          <w:rFonts w:ascii="標楷體" w:eastAsia="標楷體" w:hAnsi="標楷體"/>
                          <w:sz w:val="18"/>
                          <w:szCs w:val="18"/>
                        </w:rPr>
                        <w:t>立法院審</w:t>
                      </w:r>
                      <w:r>
                        <w:rPr>
                          <w:rFonts w:ascii="標楷體" w:eastAsia="標楷體" w:hAnsi="標楷體" w:hint="eastAsia"/>
                          <w:sz w:val="18"/>
                          <w:szCs w:val="18"/>
                        </w:rPr>
                        <w:t>查稅課收入預算</w:t>
                      </w:r>
                      <w:r>
                        <w:rPr>
                          <w:rFonts w:ascii="標楷體" w:eastAsia="標楷體" w:hAnsi="標楷體"/>
                          <w:sz w:val="18"/>
                          <w:szCs w:val="18"/>
                        </w:rPr>
                        <w:t>決議增列150億元，致比率</w:t>
                      </w:r>
                      <w:r w:rsidR="00B5053C">
                        <w:rPr>
                          <w:rFonts w:ascii="標楷體" w:eastAsia="標楷體" w:hAnsi="標楷體" w:hint="eastAsia"/>
                          <w:sz w:val="18"/>
                          <w:szCs w:val="18"/>
                        </w:rPr>
                        <w:t>不足5</w:t>
                      </w:r>
                      <w:r>
                        <w:rPr>
                          <w:rFonts w:ascii="標楷體" w:eastAsia="標楷體" w:hAnsi="標楷體"/>
                          <w:sz w:val="18"/>
                          <w:szCs w:val="18"/>
                        </w:rPr>
                        <w:t>％，經立法院決議，</w:t>
                      </w:r>
                      <w:r w:rsidR="00B5053C">
                        <w:rPr>
                          <w:rFonts w:ascii="標楷體" w:eastAsia="標楷體" w:hAnsi="標楷體" w:hint="eastAsia"/>
                          <w:sz w:val="18"/>
                          <w:szCs w:val="18"/>
                        </w:rPr>
                        <w:t>請財政部於執行</w:t>
                      </w:r>
                      <w:proofErr w:type="gramStart"/>
                      <w:r w:rsidR="00B5053C">
                        <w:rPr>
                          <w:rFonts w:ascii="標楷體" w:eastAsia="標楷體" w:hAnsi="標楷體" w:hint="eastAsia"/>
                          <w:sz w:val="18"/>
                          <w:szCs w:val="18"/>
                        </w:rPr>
                        <w:t>113</w:t>
                      </w:r>
                      <w:proofErr w:type="gramEnd"/>
                      <w:r w:rsidR="00B5053C">
                        <w:rPr>
                          <w:rFonts w:ascii="標楷體" w:eastAsia="標楷體" w:hAnsi="標楷體" w:hint="eastAsia"/>
                          <w:sz w:val="18"/>
                          <w:szCs w:val="18"/>
                        </w:rPr>
                        <w:t>年度債務還本時</w:t>
                      </w:r>
                      <w:r>
                        <w:rPr>
                          <w:rFonts w:ascii="標楷體" w:eastAsia="標楷體" w:hAnsi="標楷體"/>
                          <w:sz w:val="18"/>
                          <w:szCs w:val="18"/>
                        </w:rPr>
                        <w:t>補足未達稅課收入5％之差額</w:t>
                      </w:r>
                      <w:r w:rsidR="007857F3">
                        <w:rPr>
                          <w:rFonts w:ascii="標楷體" w:eastAsia="標楷體" w:hAnsi="標楷體" w:hint="eastAsia"/>
                          <w:sz w:val="18"/>
                          <w:szCs w:val="18"/>
                        </w:rPr>
                        <w:t>。</w:t>
                      </w:r>
                      <w:r w:rsidR="00B5053C">
                        <w:rPr>
                          <w:rFonts w:ascii="標楷體" w:eastAsia="標楷體" w:hAnsi="標楷體" w:hint="eastAsia"/>
                          <w:sz w:val="18"/>
                          <w:szCs w:val="18"/>
                        </w:rPr>
                        <w:t>表列「</w:t>
                      </w:r>
                      <w:r w:rsidR="00B5053C" w:rsidRPr="00B5053C">
                        <w:rPr>
                          <w:rFonts w:ascii="標楷體" w:eastAsia="標楷體" w:hAnsi="標楷體" w:hint="eastAsia"/>
                          <w:sz w:val="18"/>
                          <w:szCs w:val="18"/>
                        </w:rPr>
                        <w:t>債務還本占稅課收入之比率</w:t>
                      </w:r>
                      <w:r w:rsidR="00B5053C">
                        <w:rPr>
                          <w:rFonts w:ascii="標楷體" w:eastAsia="標楷體" w:hAnsi="標楷體" w:hint="eastAsia"/>
                          <w:sz w:val="18"/>
                          <w:szCs w:val="18"/>
                        </w:rPr>
                        <w:t>」</w:t>
                      </w:r>
                      <w:r w:rsidR="00B5053C" w:rsidRPr="00B5053C">
                        <w:rPr>
                          <w:rFonts w:ascii="標楷體" w:eastAsia="標楷體" w:hAnsi="標楷體" w:hint="eastAsia"/>
                          <w:sz w:val="18"/>
                          <w:szCs w:val="18"/>
                        </w:rPr>
                        <w:t>預算數</w:t>
                      </w:r>
                      <w:r w:rsidR="00B5053C">
                        <w:rPr>
                          <w:rFonts w:ascii="標楷體" w:eastAsia="標楷體" w:hAnsi="標楷體" w:hint="eastAsia"/>
                          <w:sz w:val="18"/>
                          <w:szCs w:val="18"/>
                        </w:rPr>
                        <w:t>，</w:t>
                      </w:r>
                      <w:proofErr w:type="gramStart"/>
                      <w:r w:rsidR="00B5053C">
                        <w:rPr>
                          <w:rFonts w:ascii="標楷體" w:eastAsia="標楷體" w:hAnsi="標楷體" w:hint="eastAsia"/>
                          <w:sz w:val="18"/>
                          <w:szCs w:val="18"/>
                        </w:rPr>
                        <w:t>係加計</w:t>
                      </w:r>
                      <w:proofErr w:type="gramEnd"/>
                      <w:r w:rsidR="007857F3">
                        <w:rPr>
                          <w:rFonts w:ascii="標楷體" w:eastAsia="標楷體" w:hAnsi="標楷體" w:hint="eastAsia"/>
                          <w:sz w:val="18"/>
                          <w:szCs w:val="18"/>
                        </w:rPr>
                        <w:t>補足</w:t>
                      </w:r>
                      <w:r w:rsidR="00B5053C" w:rsidRPr="00B5053C">
                        <w:rPr>
                          <w:rFonts w:ascii="標楷體" w:eastAsia="標楷體" w:hAnsi="標楷體" w:hint="eastAsia"/>
                          <w:sz w:val="18"/>
                          <w:szCs w:val="18"/>
                        </w:rPr>
                        <w:t>未達稅課收入5％之差額</w:t>
                      </w:r>
                      <w:r>
                        <w:rPr>
                          <w:rFonts w:ascii="標楷體" w:eastAsia="標楷體" w:hAnsi="標楷體"/>
                          <w:sz w:val="18"/>
                          <w:szCs w:val="18"/>
                        </w:rPr>
                        <w:t>。</w:t>
                      </w:r>
                    </w:p>
                    <w:p w14:paraId="7CF35623" w14:textId="77777777" w:rsidR="005A37AB" w:rsidRPr="00A67C95" w:rsidRDefault="005A37AB" w:rsidP="00B04799">
                      <w:pPr>
                        <w:spacing w:line="0" w:lineRule="atLeast"/>
                        <w:ind w:leftChars="122" w:left="486" w:rightChars="17" w:right="41" w:hangingChars="107" w:hanging="193"/>
                        <w:jc w:val="both"/>
                        <w:rPr>
                          <w:rFonts w:ascii="標楷體" w:eastAsia="標楷體" w:hAnsi="標楷體"/>
                          <w:sz w:val="18"/>
                          <w:szCs w:val="18"/>
                        </w:rPr>
                      </w:pPr>
                      <w:r w:rsidRPr="00A67C95">
                        <w:rPr>
                          <w:rFonts w:ascii="標楷體" w:eastAsia="標楷體" w:hAnsi="標楷體"/>
                          <w:sz w:val="18"/>
                          <w:szCs w:val="18"/>
                        </w:rPr>
                        <w:t>3.</w:t>
                      </w:r>
                      <w:r w:rsidRPr="00A67C95">
                        <w:rPr>
                          <w:rFonts w:ascii="標楷體" w:eastAsia="標楷體" w:hAnsi="標楷體" w:hint="eastAsia"/>
                          <w:sz w:val="18"/>
                          <w:szCs w:val="18"/>
                        </w:rPr>
                        <w:t>資料來源</w:t>
                      </w:r>
                      <w:proofErr w:type="gramStart"/>
                      <w:r w:rsidRPr="00A67C95">
                        <w:rPr>
                          <w:rFonts w:ascii="標楷體" w:eastAsia="標楷體" w:hAnsi="標楷體" w:hint="eastAsia"/>
                          <w:sz w:val="18"/>
                          <w:szCs w:val="18"/>
                        </w:rPr>
                        <w:t>︰</w:t>
                      </w:r>
                      <w:proofErr w:type="gramEnd"/>
                      <w:r w:rsidRPr="00A67C95">
                        <w:rPr>
                          <w:rFonts w:ascii="標楷體" w:eastAsia="標楷體" w:hAnsi="標楷體" w:hint="eastAsia"/>
                          <w:sz w:val="18"/>
                          <w:szCs w:val="18"/>
                        </w:rPr>
                        <w:t>整理自國庫署提供資料。</w:t>
                      </w:r>
                    </w:p>
                  </w:txbxContent>
                </v:textbox>
                <w10:wrap type="square" anchorx="margin" anchory="margin"/>
              </v:shape>
            </w:pict>
          </mc:Fallback>
        </mc:AlternateContent>
      </w:r>
      <w:r w:rsidRPr="000F508A">
        <w:rPr>
          <w:rFonts w:ascii="標楷體" w:eastAsia="標楷體" w:hAnsi="標楷體" w:hint="eastAsia"/>
          <w:noProof/>
          <w:szCs w:val="24"/>
        </w:rPr>
        <w:t>元至3,370億元不等，並超逾各年度債務還本數額，致中央政府1年以上未償債務餘額持續累增，截至113年底止達5兆8,579億餘元，</w:t>
      </w:r>
      <w:r w:rsidRPr="000F508A">
        <w:rPr>
          <w:rFonts w:ascii="標楷體" w:eastAsia="標楷體" w:hAnsi="標楷體" w:hint="eastAsia"/>
          <w:noProof/>
          <w:spacing w:val="-4"/>
          <w:szCs w:val="24"/>
        </w:rPr>
        <w:t>另依各項特別預算未來編列經費需求及以前年度歲出保留數合計2</w:t>
      </w:r>
      <w:r w:rsidRPr="000F508A">
        <w:rPr>
          <w:rFonts w:ascii="標楷體" w:eastAsia="標楷體" w:hAnsi="標楷體"/>
          <w:noProof/>
          <w:spacing w:val="-4"/>
          <w:szCs w:val="24"/>
        </w:rPr>
        <w:t>,477</w:t>
      </w:r>
      <w:r w:rsidRPr="000F508A">
        <w:rPr>
          <w:rFonts w:ascii="標楷體" w:eastAsia="標楷體" w:hAnsi="標楷體" w:hint="eastAsia"/>
          <w:noProof/>
          <w:spacing w:val="-4"/>
          <w:szCs w:val="24"/>
        </w:rPr>
        <w:t>億餘元，尚須以舉借支應，財政仍潛存壓力。</w:t>
      </w:r>
      <w:r w:rsidRPr="000F508A">
        <w:rPr>
          <w:rFonts w:ascii="標楷體" w:eastAsia="標楷體" w:hAnsi="標楷體" w:hint="eastAsia"/>
          <w:noProof/>
          <w:szCs w:val="24"/>
        </w:rPr>
        <w:t>按近期受美國對等關稅政策影響，衝擊國際經貿秩序與全球供應鏈，國際主要經濟預測機構多下修2025年全球經濟成長預測值，據中央銀行114年4月赴立法院財政委員會議專題報告載述，美國對等關稅政策一旦施行，在各國對等關稅稅率不一下，我國傳產貨品出口競爭力相對不利，恐限縮臺灣出口成長動能；加以財政收支劃分法於114年3月21日修正公布，調整中央與地方稅源分配，又國內人口高齡化趨勢未見和緩，所需長照等社福支出及退休保險給付等潛存政府負擔將日益沉重，政府財政仍存隱憂。鑑於國際間地緣政治風險持續升溫，全球經貿不確定性遽增，而我國係以出口為導向之海島型經濟體，易受景氣循環波動影響財政狀況，經函請財政部持續強化整體債務管控，於財政充盈時適度增加債務還本數，以管控政府債務之成長，俾蓄積財政韌性，強化對應經濟變局之調適與應變能力。</w:t>
      </w:r>
      <w:r w:rsidRPr="000F508A">
        <w:rPr>
          <w:rFonts w:ascii="標楷體" w:eastAsia="標楷體" w:hAnsi="標楷體" w:hint="eastAsia"/>
          <w:bCs/>
          <w:szCs w:val="24"/>
        </w:rPr>
        <w:t>據復：將</w:t>
      </w:r>
      <w:proofErr w:type="gramStart"/>
      <w:r w:rsidRPr="000F508A">
        <w:rPr>
          <w:rFonts w:ascii="標楷體" w:eastAsia="標楷體" w:hAnsi="標楷體" w:hint="eastAsia"/>
          <w:bCs/>
          <w:szCs w:val="24"/>
        </w:rPr>
        <w:t>賡</w:t>
      </w:r>
      <w:proofErr w:type="gramEnd"/>
      <w:r w:rsidRPr="000F508A">
        <w:rPr>
          <w:rFonts w:ascii="標楷體" w:eastAsia="標楷體" w:hAnsi="標楷體" w:hint="eastAsia"/>
          <w:bCs/>
          <w:szCs w:val="24"/>
        </w:rPr>
        <w:t>續會同行政院主計</w:t>
      </w:r>
      <w:proofErr w:type="gramStart"/>
      <w:r w:rsidRPr="000F508A">
        <w:rPr>
          <w:rFonts w:ascii="標楷體" w:eastAsia="標楷體" w:hAnsi="標楷體" w:hint="eastAsia"/>
          <w:bCs/>
          <w:szCs w:val="24"/>
        </w:rPr>
        <w:t>總處管控</w:t>
      </w:r>
      <w:proofErr w:type="gramEnd"/>
      <w:r w:rsidRPr="000F508A">
        <w:rPr>
          <w:rFonts w:ascii="標楷體" w:eastAsia="標楷體" w:hAnsi="標楷體" w:hint="eastAsia"/>
          <w:bCs/>
          <w:szCs w:val="24"/>
        </w:rPr>
        <w:t>歲入歲出差短，審視歲入執行狀況，依公共債務法規定及立法院決議，增加債務還本，</w:t>
      </w:r>
      <w:proofErr w:type="gramStart"/>
      <w:r w:rsidRPr="000F508A">
        <w:rPr>
          <w:rFonts w:ascii="標楷體" w:eastAsia="標楷體" w:hAnsi="標楷體" w:hint="eastAsia"/>
          <w:bCs/>
          <w:szCs w:val="24"/>
        </w:rPr>
        <w:t>俾</w:t>
      </w:r>
      <w:proofErr w:type="gramEnd"/>
      <w:r w:rsidRPr="000F508A">
        <w:rPr>
          <w:rFonts w:ascii="標楷體" w:eastAsia="標楷體" w:hAnsi="標楷體" w:hint="eastAsia"/>
          <w:bCs/>
          <w:szCs w:val="24"/>
        </w:rPr>
        <w:t>有效降低長期債務餘額。</w:t>
      </w:r>
    </w:p>
    <w:p w14:paraId="49C3E417" w14:textId="6AFD921E" w:rsidR="00876A95" w:rsidRPr="000F508A" w:rsidRDefault="00876A95" w:rsidP="00B04799">
      <w:pPr>
        <w:overflowPunct w:val="0"/>
        <w:spacing w:line="440" w:lineRule="exact"/>
        <w:ind w:firstLineChars="200" w:firstLine="561"/>
        <w:jc w:val="both"/>
        <w:rPr>
          <w:rFonts w:ascii="標楷體" w:eastAsia="標楷體" w:hAnsi="標楷體"/>
          <w:b/>
          <w:bCs/>
          <w:kern w:val="0"/>
          <w:sz w:val="28"/>
          <w:szCs w:val="28"/>
        </w:rPr>
      </w:pPr>
      <w:r w:rsidRPr="000F508A">
        <w:rPr>
          <w:rFonts w:ascii="標楷體" w:eastAsia="標楷體" w:hAnsi="標楷體" w:hint="eastAsia"/>
          <w:b/>
          <w:bCs/>
          <w:kern w:val="0"/>
          <w:sz w:val="28"/>
          <w:szCs w:val="28"/>
        </w:rPr>
        <w:t xml:space="preserve">（二）　</w:t>
      </w:r>
      <w:r w:rsidR="00581DD7" w:rsidRPr="000F508A">
        <w:rPr>
          <w:rFonts w:ascii="標楷體" w:eastAsia="標楷體" w:hAnsi="標楷體" w:hint="eastAsia"/>
          <w:b/>
          <w:bCs/>
          <w:kern w:val="0"/>
          <w:sz w:val="28"/>
          <w:szCs w:val="28"/>
        </w:rPr>
        <w:t>財政部成立稅收估測專案小組，納入多元參數及導入人工智慧稅務模型，精進稅收估測作業，惟</w:t>
      </w:r>
      <w:proofErr w:type="gramStart"/>
      <w:r w:rsidR="00581DD7" w:rsidRPr="000F508A">
        <w:rPr>
          <w:rFonts w:ascii="標楷體" w:eastAsia="標楷體" w:hAnsi="標楷體" w:hint="eastAsia"/>
          <w:b/>
          <w:bCs/>
          <w:kern w:val="0"/>
          <w:sz w:val="28"/>
          <w:szCs w:val="28"/>
        </w:rPr>
        <w:t>113</w:t>
      </w:r>
      <w:proofErr w:type="gramEnd"/>
      <w:r w:rsidR="00581DD7" w:rsidRPr="000F508A">
        <w:rPr>
          <w:rFonts w:ascii="標楷體" w:eastAsia="標楷體" w:hAnsi="標楷體" w:hint="eastAsia"/>
          <w:b/>
          <w:bCs/>
          <w:kern w:val="0"/>
          <w:sz w:val="28"/>
          <w:szCs w:val="28"/>
        </w:rPr>
        <w:t>年度稅課收入執行結果超逾預算約</w:t>
      </w:r>
      <w:proofErr w:type="gramStart"/>
      <w:r w:rsidR="00581DD7" w:rsidRPr="000F508A">
        <w:rPr>
          <w:rFonts w:ascii="標楷體" w:eastAsia="標楷體" w:hAnsi="標楷體" w:hint="eastAsia"/>
          <w:b/>
          <w:bCs/>
          <w:kern w:val="0"/>
          <w:sz w:val="28"/>
          <w:szCs w:val="28"/>
        </w:rPr>
        <w:t>1成</w:t>
      </w:r>
      <w:proofErr w:type="gramEnd"/>
      <w:r w:rsidR="00581DD7" w:rsidRPr="000F508A">
        <w:rPr>
          <w:rFonts w:ascii="標楷體" w:eastAsia="標楷體" w:hAnsi="標楷體" w:hint="eastAsia"/>
          <w:b/>
          <w:bCs/>
          <w:kern w:val="0"/>
          <w:sz w:val="28"/>
          <w:szCs w:val="28"/>
        </w:rPr>
        <w:t>6，部分稅目估測機制</w:t>
      </w:r>
      <w:proofErr w:type="gramStart"/>
      <w:r w:rsidR="00581DD7" w:rsidRPr="000F508A">
        <w:rPr>
          <w:rFonts w:ascii="標楷體" w:eastAsia="標楷體" w:hAnsi="標楷體" w:hint="eastAsia"/>
          <w:b/>
          <w:bCs/>
          <w:kern w:val="0"/>
          <w:sz w:val="28"/>
          <w:szCs w:val="28"/>
        </w:rPr>
        <w:t>尚待精進</w:t>
      </w:r>
      <w:proofErr w:type="gramEnd"/>
      <w:r w:rsidR="00581DD7" w:rsidRPr="000F508A">
        <w:rPr>
          <w:rFonts w:ascii="標楷體" w:eastAsia="標楷體" w:hAnsi="標楷體" w:hint="eastAsia"/>
          <w:b/>
          <w:bCs/>
          <w:kern w:val="0"/>
          <w:sz w:val="28"/>
          <w:szCs w:val="28"/>
        </w:rPr>
        <w:t>，允宜</w:t>
      </w:r>
      <w:proofErr w:type="gramStart"/>
      <w:r w:rsidR="00581DD7" w:rsidRPr="000F508A">
        <w:rPr>
          <w:rFonts w:ascii="標楷體" w:eastAsia="標楷體" w:hAnsi="標楷體" w:hint="eastAsia"/>
          <w:b/>
          <w:bCs/>
          <w:kern w:val="0"/>
          <w:sz w:val="28"/>
          <w:szCs w:val="28"/>
        </w:rPr>
        <w:t>研</w:t>
      </w:r>
      <w:proofErr w:type="gramEnd"/>
      <w:r w:rsidR="00581DD7" w:rsidRPr="000F508A">
        <w:rPr>
          <w:rFonts w:ascii="標楷體" w:eastAsia="標楷體" w:hAnsi="標楷體" w:hint="eastAsia"/>
          <w:b/>
          <w:bCs/>
          <w:kern w:val="0"/>
          <w:sz w:val="28"/>
          <w:szCs w:val="28"/>
        </w:rPr>
        <w:t>謀改善，以強化預測能力與資訊品質，建構更全面及前瞻性之稅收估測機制</w:t>
      </w:r>
      <w:r w:rsidRPr="000F508A">
        <w:rPr>
          <w:rFonts w:ascii="標楷體" w:eastAsia="標楷體" w:hAnsi="標楷體" w:hint="eastAsia"/>
          <w:b/>
          <w:bCs/>
          <w:kern w:val="0"/>
          <w:sz w:val="28"/>
          <w:szCs w:val="28"/>
        </w:rPr>
        <w:t>。</w:t>
      </w:r>
    </w:p>
    <w:p w14:paraId="07099F6B" w14:textId="2B49D92D" w:rsidR="00876A95" w:rsidRPr="000F508A" w:rsidRDefault="00581DD7" w:rsidP="00B04799">
      <w:pPr>
        <w:pStyle w:val="affff"/>
        <w:overflowPunct w:val="0"/>
        <w:spacing w:beforeLines="0" w:afterLines="0" w:line="460" w:lineRule="exact"/>
        <w:ind w:firstLine="480"/>
        <w:rPr>
          <w:rFonts w:ascii="標楷體" w:hAnsi="標楷體"/>
          <w:b w:val="0"/>
          <w:bCs w:val="0"/>
          <w:sz w:val="24"/>
          <w:szCs w:val="24"/>
        </w:rPr>
      </w:pPr>
      <w:r w:rsidRPr="000F508A">
        <w:rPr>
          <w:rFonts w:ascii="標楷體" w:hAnsi="標楷體" w:hint="eastAsia"/>
          <w:b w:val="0"/>
          <w:bCs w:val="0"/>
          <w:sz w:val="24"/>
          <w:szCs w:val="24"/>
        </w:rPr>
        <w:t>依</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年度中央及地方政府預算籌編原則規定，中央政府稅課收入，應以稅法所規定之稅</w:t>
      </w:r>
      <w:r w:rsidRPr="000F508A">
        <w:rPr>
          <w:rFonts w:ascii="標楷體" w:hAnsi="標楷體" w:hint="eastAsia"/>
          <w:b w:val="0"/>
          <w:bCs w:val="0"/>
          <w:sz w:val="24"/>
          <w:szCs w:val="24"/>
        </w:rPr>
        <w:lastRenderedPageBreak/>
        <w:t>目、稅率及免稅規定為計算之基準，考量政策變動與推動稅制改革因素及國民稅負能力，並參酌前年度決算與上年度已執行期間之實徵情形及經濟成長趨勢，審慎估計編列。</w:t>
      </w:r>
      <w:proofErr w:type="gramStart"/>
      <w:r w:rsidRPr="000F508A">
        <w:rPr>
          <w:rFonts w:ascii="標楷體" w:hAnsi="標楷體" w:hint="eastAsia"/>
          <w:b w:val="0"/>
          <w:bCs w:val="0"/>
          <w:sz w:val="24"/>
          <w:szCs w:val="24"/>
        </w:rPr>
        <w:t>按稅課</w:t>
      </w:r>
      <w:proofErr w:type="gramEnd"/>
      <w:r w:rsidRPr="000F508A">
        <w:rPr>
          <w:rFonts w:ascii="標楷體" w:hAnsi="標楷體" w:hint="eastAsia"/>
          <w:b w:val="0"/>
          <w:bCs w:val="0"/>
          <w:sz w:val="24"/>
          <w:szCs w:val="24"/>
        </w:rPr>
        <w:t>收入自</w:t>
      </w:r>
      <w:proofErr w:type="gramStart"/>
      <w:r w:rsidRPr="000F508A">
        <w:rPr>
          <w:rFonts w:ascii="標楷體" w:hAnsi="標楷體" w:hint="eastAsia"/>
          <w:b w:val="0"/>
          <w:bCs w:val="0"/>
          <w:sz w:val="24"/>
          <w:szCs w:val="24"/>
        </w:rPr>
        <w:t>110年度起實徵</w:t>
      </w:r>
      <w:proofErr w:type="gramEnd"/>
      <w:r w:rsidRPr="000F508A">
        <w:rPr>
          <w:rFonts w:ascii="標楷體" w:hAnsi="標楷體" w:hint="eastAsia"/>
          <w:b w:val="0"/>
          <w:bCs w:val="0"/>
          <w:sz w:val="24"/>
          <w:szCs w:val="24"/>
        </w:rPr>
        <w:t>數連年超逾預算數且落差甚</w:t>
      </w:r>
      <w:proofErr w:type="gramStart"/>
      <w:r w:rsidRPr="000F508A">
        <w:rPr>
          <w:rFonts w:ascii="標楷體" w:hAnsi="標楷體" w:hint="eastAsia"/>
          <w:b w:val="0"/>
          <w:bCs w:val="0"/>
          <w:sz w:val="24"/>
          <w:szCs w:val="24"/>
        </w:rPr>
        <w:t>鉅</w:t>
      </w:r>
      <w:proofErr w:type="gramEnd"/>
      <w:r w:rsidRPr="000F508A">
        <w:rPr>
          <w:rFonts w:ascii="標楷體" w:hAnsi="標楷體" w:hint="eastAsia"/>
          <w:b w:val="0"/>
          <w:bCs w:val="0"/>
          <w:sz w:val="24"/>
          <w:szCs w:val="24"/>
        </w:rPr>
        <w:t>，前經本部函請行政院督促加強</w:t>
      </w:r>
      <w:proofErr w:type="gramStart"/>
      <w:r w:rsidRPr="000F508A">
        <w:rPr>
          <w:rFonts w:ascii="標楷體" w:hAnsi="標楷體" w:hint="eastAsia"/>
          <w:b w:val="0"/>
          <w:bCs w:val="0"/>
          <w:sz w:val="24"/>
          <w:szCs w:val="24"/>
        </w:rPr>
        <w:t>研</w:t>
      </w:r>
      <w:proofErr w:type="gramEnd"/>
      <w:r w:rsidRPr="000F508A">
        <w:rPr>
          <w:rFonts w:ascii="標楷體" w:hAnsi="標楷體" w:hint="eastAsia"/>
          <w:b w:val="0"/>
          <w:bCs w:val="0"/>
          <w:sz w:val="24"/>
          <w:szCs w:val="24"/>
        </w:rPr>
        <w:t>議提升稅收預測之精</w:t>
      </w:r>
      <w:proofErr w:type="gramStart"/>
      <w:r w:rsidRPr="000F508A">
        <w:rPr>
          <w:rFonts w:ascii="標楷體" w:hAnsi="標楷體" w:hint="eastAsia"/>
          <w:b w:val="0"/>
          <w:bCs w:val="0"/>
          <w:sz w:val="24"/>
          <w:szCs w:val="24"/>
        </w:rPr>
        <w:t>準</w:t>
      </w:r>
      <w:proofErr w:type="gramEnd"/>
      <w:r w:rsidRPr="000F508A">
        <w:rPr>
          <w:rFonts w:ascii="標楷體" w:hAnsi="標楷體" w:hint="eastAsia"/>
          <w:b w:val="0"/>
          <w:bCs w:val="0"/>
          <w:sz w:val="24"/>
          <w:szCs w:val="24"/>
        </w:rPr>
        <w:t>度。</w:t>
      </w:r>
      <w:proofErr w:type="gramStart"/>
      <w:r w:rsidRPr="000F508A">
        <w:rPr>
          <w:rFonts w:ascii="標楷體" w:hAnsi="標楷體" w:hint="eastAsia"/>
          <w:b w:val="0"/>
          <w:bCs w:val="0"/>
          <w:sz w:val="24"/>
          <w:szCs w:val="24"/>
        </w:rPr>
        <w:t>嗣</w:t>
      </w:r>
      <w:proofErr w:type="gramEnd"/>
      <w:r w:rsidRPr="000F508A">
        <w:rPr>
          <w:rFonts w:ascii="標楷體" w:hAnsi="標楷體" w:hint="eastAsia"/>
          <w:b w:val="0"/>
          <w:bCs w:val="0"/>
          <w:sz w:val="24"/>
          <w:szCs w:val="24"/>
        </w:rPr>
        <w:t>財政部於</w:t>
      </w:r>
      <w:proofErr w:type="gramStart"/>
      <w:r w:rsidRPr="000F508A">
        <w:rPr>
          <w:rFonts w:ascii="標楷體" w:hAnsi="標楷體" w:hint="eastAsia"/>
          <w:b w:val="0"/>
          <w:bCs w:val="0"/>
          <w:sz w:val="24"/>
          <w:szCs w:val="24"/>
        </w:rPr>
        <w:t>111</w:t>
      </w:r>
      <w:proofErr w:type="gramEnd"/>
      <w:r w:rsidRPr="000F508A">
        <w:rPr>
          <w:rFonts w:ascii="標楷體" w:hAnsi="標楷體" w:hint="eastAsia"/>
          <w:b w:val="0"/>
          <w:bCs w:val="0"/>
          <w:sz w:val="24"/>
          <w:szCs w:val="24"/>
        </w:rPr>
        <w:t>年度建置人工智慧稅務模型精進營業稅預算編列作業，並於112年間邀集相關機關、專家學者召開會議及成立稅收估測專案小組，</w:t>
      </w:r>
      <w:proofErr w:type="gramStart"/>
      <w:r w:rsidRPr="000F508A">
        <w:rPr>
          <w:rFonts w:ascii="標楷體" w:hAnsi="標楷體" w:hint="eastAsia"/>
          <w:b w:val="0"/>
          <w:bCs w:val="0"/>
          <w:sz w:val="24"/>
          <w:szCs w:val="24"/>
        </w:rPr>
        <w:t>研</w:t>
      </w:r>
      <w:proofErr w:type="gramEnd"/>
      <w:r w:rsidRPr="000F508A">
        <w:rPr>
          <w:rFonts w:ascii="標楷體" w:hAnsi="標楷體" w:hint="eastAsia"/>
          <w:b w:val="0"/>
          <w:bCs w:val="0"/>
          <w:sz w:val="24"/>
          <w:szCs w:val="24"/>
        </w:rPr>
        <w:t>議稅收之估測基礎及參數等，參</w:t>
      </w:r>
      <w:proofErr w:type="gramStart"/>
      <w:r w:rsidRPr="000F508A">
        <w:rPr>
          <w:rFonts w:ascii="標楷體" w:hAnsi="標楷體" w:hint="eastAsia"/>
          <w:b w:val="0"/>
          <w:bCs w:val="0"/>
          <w:sz w:val="24"/>
          <w:szCs w:val="24"/>
        </w:rPr>
        <w:t>採</w:t>
      </w:r>
      <w:proofErr w:type="gramEnd"/>
      <w:r w:rsidRPr="000F508A">
        <w:rPr>
          <w:rFonts w:ascii="標楷體" w:hAnsi="標楷體" w:hint="eastAsia"/>
          <w:b w:val="0"/>
          <w:bCs w:val="0"/>
          <w:sz w:val="24"/>
          <w:szCs w:val="24"/>
        </w:rPr>
        <w:t>導入</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年度稅課收入估測作業，其中營利事業所得稅（下稱營所稅）及綜合所得稅（下稱綜所稅）將過往之單一經濟成長率指標轉換為多元關鍵影響因素，營業稅部分</w:t>
      </w:r>
      <w:proofErr w:type="gramStart"/>
      <w:r w:rsidRPr="000F508A">
        <w:rPr>
          <w:rFonts w:ascii="標楷體" w:hAnsi="標楷體" w:hint="eastAsia"/>
          <w:b w:val="0"/>
          <w:bCs w:val="0"/>
          <w:sz w:val="24"/>
          <w:szCs w:val="24"/>
        </w:rPr>
        <w:t>亦參據</w:t>
      </w:r>
      <w:proofErr w:type="gramEnd"/>
      <w:r w:rsidRPr="000F508A">
        <w:rPr>
          <w:rFonts w:ascii="標楷體" w:hAnsi="標楷體" w:hint="eastAsia"/>
          <w:b w:val="0"/>
          <w:bCs w:val="0"/>
          <w:sz w:val="24"/>
          <w:szCs w:val="24"/>
        </w:rPr>
        <w:t>民間消費成長率與營業稅稅收占消費支出占比等，精進稅收估測作業。經查</w:t>
      </w:r>
      <w:r w:rsidR="006975C5">
        <w:rPr>
          <w:rFonts w:ascii="標楷體" w:hAnsi="標楷體" w:hint="eastAsia"/>
          <w:b w:val="0"/>
          <w:bCs w:val="0"/>
          <w:sz w:val="24"/>
          <w:szCs w:val="24"/>
        </w:rPr>
        <w:t>，</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年度中央政府稅課收入執行結果，實徵數較原編預算數超逾3,757億餘元，超逾比率為16.24％，較</w:t>
      </w:r>
      <w:proofErr w:type="gramStart"/>
      <w:r w:rsidRPr="000F508A">
        <w:rPr>
          <w:rFonts w:ascii="標楷體" w:hAnsi="標楷體" w:hint="eastAsia"/>
          <w:b w:val="0"/>
          <w:bCs w:val="0"/>
          <w:sz w:val="24"/>
          <w:szCs w:val="24"/>
        </w:rPr>
        <w:t>112</w:t>
      </w:r>
      <w:proofErr w:type="gramEnd"/>
      <w:r w:rsidRPr="000F508A">
        <w:rPr>
          <w:rFonts w:ascii="標楷體" w:hAnsi="標楷體" w:hint="eastAsia"/>
          <w:b w:val="0"/>
          <w:bCs w:val="0"/>
          <w:sz w:val="24"/>
          <w:szCs w:val="24"/>
        </w:rPr>
        <w:t>年度之13.37％，略增2.87個百分點，其中營業稅、綜所稅估測誤差率分別由</w:t>
      </w:r>
      <w:proofErr w:type="gramStart"/>
      <w:r w:rsidRPr="000F508A">
        <w:rPr>
          <w:rFonts w:ascii="標楷體" w:hAnsi="標楷體" w:hint="eastAsia"/>
          <w:b w:val="0"/>
          <w:bCs w:val="0"/>
          <w:sz w:val="24"/>
          <w:szCs w:val="24"/>
        </w:rPr>
        <w:t>112</w:t>
      </w:r>
      <w:proofErr w:type="gramEnd"/>
      <w:r w:rsidRPr="000F508A">
        <w:rPr>
          <w:rFonts w:ascii="標楷體" w:hAnsi="標楷體" w:hint="eastAsia"/>
          <w:b w:val="0"/>
          <w:bCs w:val="0"/>
          <w:sz w:val="24"/>
          <w:szCs w:val="24"/>
        </w:rPr>
        <w:t>年度之21.02％、26.00％，縮減至</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年度之8.19％、21.06％，已初步提升估測之精</w:t>
      </w:r>
      <w:proofErr w:type="gramStart"/>
      <w:r w:rsidRPr="000F508A">
        <w:rPr>
          <w:rFonts w:ascii="標楷體" w:hAnsi="標楷體" w:hint="eastAsia"/>
          <w:b w:val="0"/>
          <w:bCs w:val="0"/>
          <w:sz w:val="24"/>
          <w:szCs w:val="24"/>
        </w:rPr>
        <w:t>準</w:t>
      </w:r>
      <w:proofErr w:type="gramEnd"/>
      <w:r w:rsidRPr="000F508A">
        <w:rPr>
          <w:rFonts w:ascii="標楷體" w:hAnsi="標楷體" w:hint="eastAsia"/>
          <w:b w:val="0"/>
          <w:bCs w:val="0"/>
          <w:sz w:val="24"/>
          <w:szCs w:val="24"/>
        </w:rPr>
        <w:t>度，惟營所稅估測誤差率14.87％，較</w:t>
      </w:r>
      <w:proofErr w:type="gramStart"/>
      <w:r w:rsidRPr="000F508A">
        <w:rPr>
          <w:rFonts w:ascii="標楷體" w:hAnsi="標楷體" w:hint="eastAsia"/>
          <w:b w:val="0"/>
          <w:bCs w:val="0"/>
          <w:sz w:val="24"/>
          <w:szCs w:val="24"/>
        </w:rPr>
        <w:t>112</w:t>
      </w:r>
      <w:proofErr w:type="gramEnd"/>
      <w:r w:rsidRPr="000F508A">
        <w:rPr>
          <w:rFonts w:ascii="標楷體" w:hAnsi="標楷體" w:hint="eastAsia"/>
          <w:b w:val="0"/>
          <w:bCs w:val="0"/>
          <w:sz w:val="24"/>
          <w:szCs w:val="24"/>
        </w:rPr>
        <w:t>年度之2.92％，增加11.95個百分點，其實徵數超逾原編預算數達1,273億餘元，又綜所稅亦超逾1,185億餘元（表</w:t>
      </w:r>
      <w:r w:rsidRPr="000F508A">
        <w:rPr>
          <w:rFonts w:ascii="標楷體" w:hAnsi="標楷體"/>
          <w:b w:val="0"/>
          <w:bCs w:val="0"/>
          <w:sz w:val="24"/>
          <w:szCs w:val="24"/>
        </w:rPr>
        <w:t>2</w:t>
      </w:r>
      <w:r w:rsidRPr="000F508A">
        <w:rPr>
          <w:rFonts w:ascii="標楷體" w:hAnsi="標楷體" w:hint="eastAsia"/>
          <w:b w:val="0"/>
          <w:bCs w:val="0"/>
          <w:sz w:val="24"/>
          <w:szCs w:val="24"/>
        </w:rPr>
        <w:t>），顯示各該稅目估測之相關參數掌握度仍有不足。</w:t>
      </w:r>
      <w:proofErr w:type="gramStart"/>
      <w:r w:rsidRPr="000F508A">
        <w:rPr>
          <w:rFonts w:ascii="標楷體" w:hAnsi="標楷體" w:hint="eastAsia"/>
          <w:b w:val="0"/>
          <w:bCs w:val="0"/>
          <w:sz w:val="24"/>
          <w:szCs w:val="24"/>
        </w:rPr>
        <w:t>鑑於稅</w:t>
      </w:r>
      <w:proofErr w:type="gramEnd"/>
      <w:r w:rsidRPr="000F508A">
        <w:rPr>
          <w:rFonts w:ascii="標楷體" w:hAnsi="標楷體" w:hint="eastAsia"/>
          <w:b w:val="0"/>
          <w:bCs w:val="0"/>
          <w:sz w:val="24"/>
          <w:szCs w:val="24"/>
        </w:rPr>
        <w:t>課收</w:t>
      </w:r>
      <w:r w:rsidR="00B04799" w:rsidRPr="000F508A">
        <w:rPr>
          <w:rFonts w:ascii="標楷體" w:hAnsi="標楷體"/>
          <w:b w:val="0"/>
          <w:bCs w:val="0"/>
          <w:noProof/>
          <w:sz w:val="24"/>
          <w:szCs w:val="24"/>
        </w:rPr>
        <mc:AlternateContent>
          <mc:Choice Requires="wps">
            <w:drawing>
              <wp:anchor distT="45720" distB="45720" distL="114300" distR="114300" simplePos="0" relativeHeight="251788288" behindDoc="1" locked="0" layoutInCell="1" allowOverlap="1" wp14:anchorId="1781C0A7" wp14:editId="308933D3">
                <wp:simplePos x="0" y="0"/>
                <wp:positionH relativeFrom="margin">
                  <wp:posOffset>2092960</wp:posOffset>
                </wp:positionH>
                <wp:positionV relativeFrom="paragraph">
                  <wp:posOffset>3980392</wp:posOffset>
                </wp:positionV>
                <wp:extent cx="4184650" cy="2965450"/>
                <wp:effectExtent l="0" t="0" r="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650" cy="2965450"/>
                        </a:xfrm>
                        <a:prstGeom prst="rect">
                          <a:avLst/>
                        </a:prstGeom>
                        <a:noFill/>
                        <a:ln w="9525">
                          <a:noFill/>
                          <a:miter lim="800000"/>
                          <a:headEnd/>
                          <a:tailEnd/>
                        </a:ln>
                      </wps:spPr>
                      <wps:txbx>
                        <w:txbxContent>
                          <w:p w14:paraId="0AB57ACD" w14:textId="77777777" w:rsidR="005A37AB" w:rsidRPr="00A67C95" w:rsidRDefault="005A37AB" w:rsidP="00B04799">
                            <w:pPr>
                              <w:overflowPunct w:val="0"/>
                              <w:spacing w:line="280" w:lineRule="exact"/>
                              <w:jc w:val="center"/>
                              <w:rPr>
                                <w:rFonts w:ascii="標楷體" w:eastAsia="標楷體" w:hAnsi="標楷體"/>
                                <w:b/>
                                <w:szCs w:val="18"/>
                              </w:rPr>
                            </w:pPr>
                            <w:r w:rsidRPr="00A67C95">
                              <w:rPr>
                                <w:rFonts w:ascii="標楷體" w:eastAsia="標楷體" w:hAnsi="標楷體" w:hint="eastAsia"/>
                                <w:b/>
                              </w:rPr>
                              <w:t>表</w:t>
                            </w:r>
                            <w:r w:rsidRPr="00A67C95">
                              <w:rPr>
                                <w:rFonts w:ascii="標楷體" w:eastAsia="標楷體" w:hAnsi="標楷體"/>
                                <w:b/>
                              </w:rPr>
                              <w:t>2</w:t>
                            </w:r>
                            <w:r w:rsidRPr="00A67C95">
                              <w:rPr>
                                <w:rFonts w:ascii="標楷體" w:eastAsia="標楷體" w:hAnsi="標楷體" w:hint="eastAsia"/>
                                <w:b/>
                              </w:rPr>
                              <w:t xml:space="preserve">　</w:t>
                            </w:r>
                            <w:r w:rsidRPr="00A67C95">
                              <w:rPr>
                                <w:rFonts w:ascii="標楷體" w:eastAsia="標楷體" w:hAnsi="標楷體" w:hint="eastAsia"/>
                                <w:b/>
                                <w:szCs w:val="18"/>
                              </w:rPr>
                              <w:t>中央政府稅課收入各稅目預算執行情形</w:t>
                            </w:r>
                          </w:p>
                          <w:p w14:paraId="6F34C49D" w14:textId="77777777" w:rsidR="005A37AB" w:rsidRPr="00A67C95" w:rsidRDefault="005A37AB" w:rsidP="00B04799">
                            <w:pPr>
                              <w:spacing w:line="240" w:lineRule="exact"/>
                              <w:jc w:val="right"/>
                              <w:rPr>
                                <w:rFonts w:ascii="標楷體" w:eastAsia="標楷體" w:hAnsi="標楷體"/>
                                <w:sz w:val="20"/>
                              </w:rPr>
                            </w:pPr>
                            <w:r w:rsidRPr="00A67C95">
                              <w:rPr>
                                <w:rFonts w:ascii="標楷體" w:eastAsia="標楷體" w:hAnsi="標楷體" w:hint="eastAsia"/>
                                <w:sz w:val="20"/>
                              </w:rPr>
                              <w:t>單位：新臺幣億元、％</w:t>
                            </w:r>
                          </w:p>
                          <w:tbl>
                            <w:tblPr>
                              <w:tblW w:w="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94"/>
                              <w:gridCol w:w="680"/>
                              <w:gridCol w:w="680"/>
                              <w:gridCol w:w="624"/>
                              <w:gridCol w:w="794"/>
                              <w:gridCol w:w="680"/>
                              <w:gridCol w:w="680"/>
                              <w:gridCol w:w="624"/>
                              <w:gridCol w:w="794"/>
                            </w:tblGrid>
                            <w:tr w:rsidR="005A37AB" w:rsidRPr="00A67C95" w14:paraId="0665AA18" w14:textId="77777777" w:rsidTr="00BD1FA9">
                              <w:trPr>
                                <w:trHeight w:val="20"/>
                                <w:jc w:val="center"/>
                              </w:trPr>
                              <w:tc>
                                <w:tcPr>
                                  <w:tcW w:w="794" w:type="dxa"/>
                                  <w:vMerge w:val="restart"/>
                                  <w:tcBorders>
                                    <w:tl2br w:val="single" w:sz="4" w:space="0" w:color="auto"/>
                                  </w:tcBorders>
                                  <w:shd w:val="clear" w:color="auto" w:fill="auto"/>
                                  <w:noWrap/>
                                  <w:vAlign w:val="center"/>
                                </w:tcPr>
                                <w:p w14:paraId="5667B970"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年度</w:t>
                                  </w:r>
                                </w:p>
                                <w:p w14:paraId="6441E802" w14:textId="77777777" w:rsidR="005A37AB" w:rsidRPr="00A67C95" w:rsidRDefault="005A37AB" w:rsidP="00BD1FA9">
                                  <w:pPr>
                                    <w:widowControl/>
                                    <w:spacing w:line="200" w:lineRule="exact"/>
                                    <w:jc w:val="center"/>
                                    <w:rPr>
                                      <w:rFonts w:ascii="標楷體" w:eastAsia="標楷體" w:hAnsi="標楷體" w:cs="新細明體"/>
                                      <w:spacing w:val="-10"/>
                                      <w:kern w:val="0"/>
                                      <w:sz w:val="20"/>
                                    </w:rPr>
                                  </w:pPr>
                                </w:p>
                                <w:p w14:paraId="4F6E8B43" w14:textId="77777777" w:rsidR="005A37AB" w:rsidRPr="00A67C95" w:rsidRDefault="005A37AB" w:rsidP="00BD1FA9">
                                  <w:pPr>
                                    <w:spacing w:line="200" w:lineRule="exact"/>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稅目</w:t>
                                  </w:r>
                                </w:p>
                              </w:tc>
                              <w:tc>
                                <w:tcPr>
                                  <w:tcW w:w="2778" w:type="dxa"/>
                                  <w:gridSpan w:val="4"/>
                                  <w:shd w:val="clear" w:color="auto" w:fill="auto"/>
                                  <w:vAlign w:val="center"/>
                                </w:tcPr>
                                <w:p w14:paraId="5EE170D0" w14:textId="77777777" w:rsidR="005A37AB" w:rsidRPr="00A67C95" w:rsidRDefault="005A37AB" w:rsidP="00BD1FA9">
                                  <w:pPr>
                                    <w:widowControl/>
                                    <w:spacing w:line="200" w:lineRule="exact"/>
                                    <w:jc w:val="center"/>
                                    <w:rPr>
                                      <w:rFonts w:ascii="標楷體" w:eastAsia="標楷體" w:hAnsi="標楷體" w:cs="新細明體"/>
                                      <w:kern w:val="0"/>
                                      <w:sz w:val="20"/>
                                    </w:rPr>
                                  </w:pPr>
                                  <w:r w:rsidRPr="00A67C95">
                                    <w:rPr>
                                      <w:rFonts w:ascii="標楷體" w:eastAsia="標楷體" w:hAnsi="標楷體" w:cs="新細明體" w:hint="eastAsia"/>
                                      <w:kern w:val="0"/>
                                      <w:sz w:val="20"/>
                                    </w:rPr>
                                    <w:t>112</w:t>
                                  </w:r>
                                </w:p>
                              </w:tc>
                              <w:tc>
                                <w:tcPr>
                                  <w:tcW w:w="2778" w:type="dxa"/>
                                  <w:gridSpan w:val="4"/>
                                  <w:vAlign w:val="center"/>
                                </w:tcPr>
                                <w:p w14:paraId="09B1D5D9" w14:textId="77777777" w:rsidR="005A37AB" w:rsidRPr="00A67C95" w:rsidRDefault="005A37AB" w:rsidP="00BD1FA9">
                                  <w:pPr>
                                    <w:widowControl/>
                                    <w:spacing w:line="200" w:lineRule="exact"/>
                                    <w:jc w:val="center"/>
                                    <w:rPr>
                                      <w:rFonts w:ascii="標楷體" w:eastAsia="標楷體" w:hAnsi="標楷體" w:cs="新細明體"/>
                                      <w:kern w:val="0"/>
                                      <w:sz w:val="20"/>
                                    </w:rPr>
                                  </w:pPr>
                                  <w:r w:rsidRPr="00A67C95">
                                    <w:rPr>
                                      <w:rFonts w:ascii="標楷體" w:eastAsia="標楷體" w:hAnsi="標楷體" w:cs="新細明體" w:hint="eastAsia"/>
                                      <w:kern w:val="0"/>
                                      <w:sz w:val="20"/>
                                    </w:rPr>
                                    <w:t>113</w:t>
                                  </w:r>
                                </w:p>
                              </w:tc>
                            </w:tr>
                            <w:tr w:rsidR="005A37AB" w:rsidRPr="00A67C95" w14:paraId="3AF92D0E" w14:textId="77777777" w:rsidTr="00BD1FA9">
                              <w:trPr>
                                <w:trHeight w:val="20"/>
                                <w:jc w:val="center"/>
                              </w:trPr>
                              <w:tc>
                                <w:tcPr>
                                  <w:tcW w:w="794" w:type="dxa"/>
                                  <w:vMerge/>
                                  <w:tcBorders>
                                    <w:tl2br w:val="single" w:sz="4" w:space="0" w:color="auto"/>
                                  </w:tcBorders>
                                  <w:shd w:val="clear" w:color="auto" w:fill="auto"/>
                                  <w:noWrap/>
                                  <w:vAlign w:val="center"/>
                                  <w:hideMark/>
                                </w:tcPr>
                                <w:p w14:paraId="053B2068" w14:textId="77777777" w:rsidR="005A37AB" w:rsidRPr="00A67C95" w:rsidRDefault="005A37AB" w:rsidP="00BD1FA9">
                                  <w:pPr>
                                    <w:widowControl/>
                                    <w:spacing w:line="200" w:lineRule="exact"/>
                                    <w:jc w:val="center"/>
                                    <w:rPr>
                                      <w:rFonts w:ascii="標楷體" w:eastAsia="標楷體" w:hAnsi="標楷體" w:cs="新細明體"/>
                                      <w:spacing w:val="-10"/>
                                      <w:kern w:val="0"/>
                                      <w:sz w:val="20"/>
                                    </w:rPr>
                                  </w:pPr>
                                </w:p>
                              </w:tc>
                              <w:tc>
                                <w:tcPr>
                                  <w:tcW w:w="680" w:type="dxa"/>
                                  <w:shd w:val="clear" w:color="auto" w:fill="auto"/>
                                  <w:vAlign w:val="center"/>
                                </w:tcPr>
                                <w:p w14:paraId="4856E669"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預算數</w:t>
                                  </w:r>
                                </w:p>
                                <w:p w14:paraId="48D21F9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(A)</w:t>
                                  </w:r>
                                </w:p>
                              </w:tc>
                              <w:tc>
                                <w:tcPr>
                                  <w:tcW w:w="680" w:type="dxa"/>
                                  <w:vAlign w:val="center"/>
                                </w:tcPr>
                                <w:p w14:paraId="4011B3D9"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實徵數</w:t>
                                  </w:r>
                                </w:p>
                                <w:p w14:paraId="022D723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B</w:t>
                                  </w:r>
                                  <w:r w:rsidRPr="00896E65">
                                    <w:rPr>
                                      <w:rFonts w:ascii="標楷體" w:eastAsia="標楷體" w:hAnsi="標楷體" w:cs="新細明體" w:hint="eastAsia"/>
                                      <w:spacing w:val="-10"/>
                                      <w:kern w:val="0"/>
                                      <w:sz w:val="20"/>
                                    </w:rPr>
                                    <w:t>)</w:t>
                                  </w:r>
                                </w:p>
                              </w:tc>
                              <w:tc>
                                <w:tcPr>
                                  <w:tcW w:w="624" w:type="dxa"/>
                                  <w:shd w:val="clear" w:color="auto" w:fill="auto"/>
                                  <w:vAlign w:val="center"/>
                                  <w:hideMark/>
                                </w:tcPr>
                                <w:p w14:paraId="2482539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增減數</w:t>
                                  </w:r>
                                </w:p>
                                <w:p w14:paraId="36CC70A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B-A</w:t>
                                  </w:r>
                                  <w:r w:rsidRPr="00896E65">
                                    <w:rPr>
                                      <w:rFonts w:ascii="標楷體" w:eastAsia="標楷體" w:hAnsi="標楷體" w:cs="新細明體" w:hint="eastAsia"/>
                                      <w:spacing w:val="-10"/>
                                      <w:kern w:val="0"/>
                                      <w:sz w:val="20"/>
                                    </w:rPr>
                                    <w:t>)</w:t>
                                  </w:r>
                                </w:p>
                              </w:tc>
                              <w:tc>
                                <w:tcPr>
                                  <w:tcW w:w="794" w:type="dxa"/>
                                  <w:shd w:val="clear" w:color="auto" w:fill="auto"/>
                                  <w:noWrap/>
                                  <w:vAlign w:val="center"/>
                                  <w:hideMark/>
                                </w:tcPr>
                                <w:p w14:paraId="5C0B00D3"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增減比率</w:t>
                                  </w:r>
                                </w:p>
                                <w:p w14:paraId="2D2B7B0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spacing w:val="-10"/>
                                      <w:kern w:val="0"/>
                                      <w:sz w:val="20"/>
                                    </w:rPr>
                                    <w:t>[(B-A)</w:t>
                                  </w:r>
                                </w:p>
                                <w:p w14:paraId="781C070C"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A</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100]</w:t>
                                  </w:r>
                                </w:p>
                              </w:tc>
                              <w:tc>
                                <w:tcPr>
                                  <w:tcW w:w="680" w:type="dxa"/>
                                  <w:vAlign w:val="center"/>
                                </w:tcPr>
                                <w:p w14:paraId="66473E16"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預算數</w:t>
                                  </w:r>
                                </w:p>
                                <w:p w14:paraId="5625AD07"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C</w:t>
                                  </w:r>
                                  <w:r w:rsidRPr="00896E65">
                                    <w:rPr>
                                      <w:rFonts w:ascii="標楷體" w:eastAsia="標楷體" w:hAnsi="標楷體" w:cs="新細明體" w:hint="eastAsia"/>
                                      <w:spacing w:val="-10"/>
                                      <w:kern w:val="0"/>
                                      <w:sz w:val="20"/>
                                    </w:rPr>
                                    <w:t>)</w:t>
                                  </w:r>
                                </w:p>
                              </w:tc>
                              <w:tc>
                                <w:tcPr>
                                  <w:tcW w:w="680" w:type="dxa"/>
                                  <w:shd w:val="clear" w:color="auto" w:fill="auto"/>
                                  <w:vAlign w:val="center"/>
                                  <w:hideMark/>
                                </w:tcPr>
                                <w:p w14:paraId="7E6BD9F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實徵數</w:t>
                                  </w:r>
                                </w:p>
                                <w:p w14:paraId="0A96565E"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w:t>
                                  </w:r>
                                  <w:r w:rsidRPr="00896E65">
                                    <w:rPr>
                                      <w:rFonts w:ascii="標楷體" w:eastAsia="標楷體" w:hAnsi="標楷體" w:cs="新細明體" w:hint="eastAsia"/>
                                      <w:spacing w:val="-10"/>
                                      <w:kern w:val="0"/>
                                      <w:sz w:val="20"/>
                                    </w:rPr>
                                    <w:t>)</w:t>
                                  </w:r>
                                </w:p>
                              </w:tc>
                              <w:tc>
                                <w:tcPr>
                                  <w:tcW w:w="624" w:type="dxa"/>
                                  <w:shd w:val="clear" w:color="auto" w:fill="auto"/>
                                  <w:vAlign w:val="center"/>
                                  <w:hideMark/>
                                </w:tcPr>
                                <w:p w14:paraId="447C0214"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增減數</w:t>
                                  </w:r>
                                </w:p>
                                <w:p w14:paraId="6468A05D"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D-C</w:t>
                                  </w:r>
                                  <w:r w:rsidRPr="00896E65">
                                    <w:rPr>
                                      <w:rFonts w:ascii="標楷體" w:eastAsia="標楷體" w:hAnsi="標楷體" w:cs="新細明體" w:hint="eastAsia"/>
                                      <w:spacing w:val="-10"/>
                                      <w:kern w:val="0"/>
                                      <w:sz w:val="20"/>
                                    </w:rPr>
                                    <w:t>)</w:t>
                                  </w:r>
                                </w:p>
                              </w:tc>
                              <w:tc>
                                <w:tcPr>
                                  <w:tcW w:w="794" w:type="dxa"/>
                                  <w:shd w:val="clear" w:color="auto" w:fill="auto"/>
                                  <w:noWrap/>
                                  <w:vAlign w:val="center"/>
                                  <w:hideMark/>
                                </w:tcPr>
                                <w:p w14:paraId="1CDD0D98"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增減比率</w:t>
                                  </w:r>
                                </w:p>
                                <w:p w14:paraId="675F32B8"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spacing w:val="-10"/>
                                      <w:kern w:val="0"/>
                                      <w:sz w:val="20"/>
                                    </w:rPr>
                                    <w:t>[</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D-C)</w:t>
                                  </w:r>
                                </w:p>
                                <w:p w14:paraId="4A29A704"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C</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100]</w:t>
                                  </w:r>
                                </w:p>
                              </w:tc>
                            </w:tr>
                            <w:tr w:rsidR="005A37AB" w:rsidRPr="00A67C95" w14:paraId="2041DA9E" w14:textId="77777777" w:rsidTr="00BD1FA9">
                              <w:trPr>
                                <w:trHeight w:val="20"/>
                                <w:jc w:val="center"/>
                              </w:trPr>
                              <w:tc>
                                <w:tcPr>
                                  <w:tcW w:w="794" w:type="dxa"/>
                                  <w:shd w:val="clear" w:color="auto" w:fill="auto"/>
                                  <w:noWrap/>
                                  <w:vAlign w:val="center"/>
                                  <w:hideMark/>
                                </w:tcPr>
                                <w:p w14:paraId="04423B72" w14:textId="77777777" w:rsidR="005A37AB" w:rsidRPr="00A67C95" w:rsidRDefault="005A37AB" w:rsidP="00BD1FA9">
                                  <w:pPr>
                                    <w:widowControl/>
                                    <w:spacing w:line="200" w:lineRule="exact"/>
                                    <w:jc w:val="both"/>
                                    <w:rPr>
                                      <w:rFonts w:ascii="標楷體" w:eastAsia="標楷體" w:hAnsi="標楷體" w:cs="新細明體"/>
                                      <w:b/>
                                      <w:spacing w:val="-10"/>
                                      <w:kern w:val="0"/>
                                      <w:sz w:val="20"/>
                                    </w:rPr>
                                  </w:pPr>
                                  <w:r w:rsidRPr="00A67C95">
                                    <w:rPr>
                                      <w:rFonts w:ascii="標楷體" w:eastAsia="標楷體" w:hAnsi="標楷體" w:cs="新細明體" w:hint="eastAsia"/>
                                      <w:b/>
                                      <w:spacing w:val="-10"/>
                                      <w:kern w:val="0"/>
                                      <w:sz w:val="20"/>
                                    </w:rPr>
                                    <w:t>合計</w:t>
                                  </w:r>
                                </w:p>
                              </w:tc>
                              <w:tc>
                                <w:tcPr>
                                  <w:tcW w:w="680" w:type="dxa"/>
                                  <w:shd w:val="clear" w:color="auto" w:fill="auto"/>
                                  <w:noWrap/>
                                </w:tcPr>
                                <w:p w14:paraId="7BEF3138"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21,949</w:t>
                                  </w:r>
                                </w:p>
                              </w:tc>
                              <w:tc>
                                <w:tcPr>
                                  <w:tcW w:w="680" w:type="dxa"/>
                                  <w:shd w:val="clear" w:color="auto" w:fill="auto"/>
                                </w:tcPr>
                                <w:p w14:paraId="2240230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24,882</w:t>
                                  </w:r>
                                </w:p>
                              </w:tc>
                              <w:tc>
                                <w:tcPr>
                                  <w:tcW w:w="624" w:type="dxa"/>
                                  <w:shd w:val="clear" w:color="auto" w:fill="auto"/>
                                  <w:noWrap/>
                                  <w:hideMark/>
                                </w:tcPr>
                                <w:p w14:paraId="118BF2B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2,933</w:t>
                                  </w:r>
                                </w:p>
                              </w:tc>
                              <w:tc>
                                <w:tcPr>
                                  <w:tcW w:w="794" w:type="dxa"/>
                                  <w:shd w:val="clear" w:color="auto" w:fill="auto"/>
                                  <w:noWrap/>
                                  <w:vAlign w:val="center"/>
                                  <w:hideMark/>
                                </w:tcPr>
                                <w:p w14:paraId="40EA70E1" w14:textId="77777777" w:rsidR="005A37AB" w:rsidRPr="00A67C95" w:rsidRDefault="005A37AB" w:rsidP="00BD1FA9">
                                  <w:pPr>
                                    <w:spacing w:line="200" w:lineRule="exact"/>
                                    <w:jc w:val="right"/>
                                    <w:rPr>
                                      <w:rFonts w:ascii="標楷體" w:eastAsia="標楷體" w:hAnsi="標楷體" w:cs="新細明體"/>
                                      <w:b/>
                                      <w:spacing w:val="-10"/>
                                      <w:kern w:val="0"/>
                                      <w:sz w:val="20"/>
                                    </w:rPr>
                                  </w:pPr>
                                  <w:r w:rsidRPr="00A67C95">
                                    <w:rPr>
                                      <w:rFonts w:ascii="標楷體" w:eastAsia="標楷體" w:hAnsi="標楷體" w:cs="新細明體"/>
                                      <w:b/>
                                      <w:spacing w:val="-10"/>
                                      <w:kern w:val="0"/>
                                      <w:sz w:val="20"/>
                                    </w:rPr>
                                    <w:t>13.37</w:t>
                                  </w:r>
                                </w:p>
                              </w:tc>
                              <w:tc>
                                <w:tcPr>
                                  <w:tcW w:w="680" w:type="dxa"/>
                                  <w:shd w:val="clear" w:color="auto" w:fill="auto"/>
                                </w:tcPr>
                                <w:p w14:paraId="7CF935E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23,140</w:t>
                                  </w:r>
                                </w:p>
                              </w:tc>
                              <w:tc>
                                <w:tcPr>
                                  <w:tcW w:w="680" w:type="dxa"/>
                                  <w:shd w:val="clear" w:color="auto" w:fill="auto"/>
                                  <w:noWrap/>
                                  <w:hideMark/>
                                </w:tcPr>
                                <w:p w14:paraId="7F95309C"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26,897</w:t>
                                  </w:r>
                                </w:p>
                              </w:tc>
                              <w:tc>
                                <w:tcPr>
                                  <w:tcW w:w="624" w:type="dxa"/>
                                  <w:shd w:val="clear" w:color="auto" w:fill="auto"/>
                                  <w:noWrap/>
                                  <w:hideMark/>
                                </w:tcPr>
                                <w:p w14:paraId="1976C749"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3,757</w:t>
                                  </w:r>
                                </w:p>
                              </w:tc>
                              <w:tc>
                                <w:tcPr>
                                  <w:tcW w:w="794" w:type="dxa"/>
                                  <w:shd w:val="clear" w:color="auto" w:fill="auto"/>
                                  <w:noWrap/>
                                  <w:vAlign w:val="center"/>
                                  <w:hideMark/>
                                </w:tcPr>
                                <w:p w14:paraId="7CC803AC" w14:textId="77777777" w:rsidR="005A37AB" w:rsidRPr="00A67C95" w:rsidRDefault="005A37AB" w:rsidP="00BD1FA9">
                                  <w:pPr>
                                    <w:spacing w:line="200" w:lineRule="exact"/>
                                    <w:jc w:val="right"/>
                                    <w:rPr>
                                      <w:rFonts w:ascii="標楷體" w:eastAsia="標楷體" w:hAnsi="標楷體" w:cs="新細明體"/>
                                      <w:b/>
                                      <w:spacing w:val="-10"/>
                                      <w:kern w:val="0"/>
                                      <w:sz w:val="20"/>
                                    </w:rPr>
                                  </w:pPr>
                                  <w:r w:rsidRPr="00A67C95">
                                    <w:rPr>
                                      <w:rFonts w:ascii="標楷體" w:eastAsia="標楷體" w:hAnsi="標楷體" w:cs="新細明體"/>
                                      <w:b/>
                                      <w:spacing w:val="-10"/>
                                      <w:kern w:val="0"/>
                                      <w:sz w:val="20"/>
                                    </w:rPr>
                                    <w:t>16.24</w:t>
                                  </w:r>
                                </w:p>
                              </w:tc>
                            </w:tr>
                            <w:tr w:rsidR="005A37AB" w:rsidRPr="00A67C95" w14:paraId="0C74B015" w14:textId="77777777" w:rsidTr="00BD1FA9">
                              <w:trPr>
                                <w:trHeight w:val="20"/>
                                <w:jc w:val="center"/>
                              </w:trPr>
                              <w:tc>
                                <w:tcPr>
                                  <w:tcW w:w="794" w:type="dxa"/>
                                  <w:shd w:val="clear" w:color="auto" w:fill="auto"/>
                                  <w:noWrap/>
                                  <w:vAlign w:val="center"/>
                                  <w:hideMark/>
                                </w:tcPr>
                                <w:p w14:paraId="196CA010"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關稅</w:t>
                                  </w:r>
                                </w:p>
                              </w:tc>
                              <w:tc>
                                <w:tcPr>
                                  <w:tcW w:w="680" w:type="dxa"/>
                                  <w:shd w:val="clear" w:color="auto" w:fill="auto"/>
                                  <w:noWrap/>
                                </w:tcPr>
                                <w:p w14:paraId="7745564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1,361</w:t>
                                  </w:r>
                                </w:p>
                              </w:tc>
                              <w:tc>
                                <w:tcPr>
                                  <w:tcW w:w="680" w:type="dxa"/>
                                  <w:shd w:val="clear" w:color="auto" w:fill="auto"/>
                                </w:tcPr>
                                <w:p w14:paraId="3A0C0B82"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1,525</w:t>
                                  </w:r>
                                </w:p>
                              </w:tc>
                              <w:tc>
                                <w:tcPr>
                                  <w:tcW w:w="624" w:type="dxa"/>
                                  <w:shd w:val="clear" w:color="auto" w:fill="auto"/>
                                  <w:noWrap/>
                                  <w:hideMark/>
                                </w:tcPr>
                                <w:p w14:paraId="7B223DB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163</w:t>
                                  </w:r>
                                </w:p>
                              </w:tc>
                              <w:tc>
                                <w:tcPr>
                                  <w:tcW w:w="794" w:type="dxa"/>
                                  <w:shd w:val="clear" w:color="auto" w:fill="auto"/>
                                  <w:noWrap/>
                                  <w:vAlign w:val="center"/>
                                  <w:hideMark/>
                                </w:tcPr>
                                <w:p w14:paraId="6BA74862"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12.00</w:t>
                                  </w:r>
                                </w:p>
                              </w:tc>
                              <w:tc>
                                <w:tcPr>
                                  <w:tcW w:w="680" w:type="dxa"/>
                                  <w:shd w:val="clear" w:color="auto" w:fill="auto"/>
                                </w:tcPr>
                                <w:p w14:paraId="0B90D7C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1,495</w:t>
                                  </w:r>
                                </w:p>
                              </w:tc>
                              <w:tc>
                                <w:tcPr>
                                  <w:tcW w:w="680" w:type="dxa"/>
                                  <w:shd w:val="clear" w:color="auto" w:fill="auto"/>
                                  <w:noWrap/>
                                  <w:hideMark/>
                                </w:tcPr>
                                <w:p w14:paraId="4EB3CB9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1,609</w:t>
                                  </w:r>
                                </w:p>
                              </w:tc>
                              <w:tc>
                                <w:tcPr>
                                  <w:tcW w:w="624" w:type="dxa"/>
                                  <w:shd w:val="clear" w:color="auto" w:fill="auto"/>
                                  <w:noWrap/>
                                  <w:hideMark/>
                                </w:tcPr>
                                <w:p w14:paraId="6295F37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114</w:t>
                                  </w:r>
                                </w:p>
                              </w:tc>
                              <w:tc>
                                <w:tcPr>
                                  <w:tcW w:w="794" w:type="dxa"/>
                                  <w:shd w:val="clear" w:color="auto" w:fill="auto"/>
                                  <w:noWrap/>
                                  <w:vAlign w:val="center"/>
                                  <w:hideMark/>
                                </w:tcPr>
                                <w:p w14:paraId="2DAACC84"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7.63</w:t>
                                  </w:r>
                                </w:p>
                              </w:tc>
                            </w:tr>
                            <w:tr w:rsidR="005A37AB" w:rsidRPr="00A67C95" w14:paraId="269F8DE6" w14:textId="77777777" w:rsidTr="00BD1FA9">
                              <w:trPr>
                                <w:trHeight w:val="20"/>
                                <w:jc w:val="center"/>
                              </w:trPr>
                              <w:tc>
                                <w:tcPr>
                                  <w:tcW w:w="794" w:type="dxa"/>
                                  <w:shd w:val="clear" w:color="auto" w:fill="auto"/>
                                  <w:noWrap/>
                                  <w:vAlign w:val="center"/>
                                  <w:hideMark/>
                                </w:tcPr>
                                <w:p w14:paraId="7393DE15" w14:textId="77777777" w:rsidR="005A37AB" w:rsidRPr="00A67C95" w:rsidRDefault="005A37AB" w:rsidP="00BD1FA9">
                                  <w:pPr>
                                    <w:widowControl/>
                                    <w:spacing w:line="200" w:lineRule="exact"/>
                                    <w:jc w:val="both"/>
                                    <w:rPr>
                                      <w:rFonts w:ascii="標楷體" w:eastAsia="標楷體" w:hAnsi="標楷體" w:cs="新細明體"/>
                                      <w:bCs/>
                                      <w:spacing w:val="-10"/>
                                      <w:kern w:val="0"/>
                                      <w:sz w:val="20"/>
                                    </w:rPr>
                                  </w:pPr>
                                  <w:r w:rsidRPr="00A67C95">
                                    <w:rPr>
                                      <w:rFonts w:ascii="標楷體" w:eastAsia="標楷體" w:hAnsi="標楷體" w:cs="新細明體" w:hint="eastAsia"/>
                                      <w:bCs/>
                                      <w:spacing w:val="-10"/>
                                      <w:kern w:val="0"/>
                                      <w:sz w:val="20"/>
                                    </w:rPr>
                                    <w:t>所得稅</w:t>
                                  </w:r>
                                </w:p>
                              </w:tc>
                              <w:tc>
                                <w:tcPr>
                                  <w:tcW w:w="680" w:type="dxa"/>
                                  <w:shd w:val="clear" w:color="auto" w:fill="auto"/>
                                  <w:noWrap/>
                                </w:tcPr>
                                <w:p w14:paraId="0ABBBE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14,360</w:t>
                                  </w:r>
                                </w:p>
                              </w:tc>
                              <w:tc>
                                <w:tcPr>
                                  <w:tcW w:w="680" w:type="dxa"/>
                                  <w:shd w:val="clear" w:color="auto" w:fill="auto"/>
                                </w:tcPr>
                                <w:p w14:paraId="5F7F339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15,955</w:t>
                                  </w:r>
                                </w:p>
                              </w:tc>
                              <w:tc>
                                <w:tcPr>
                                  <w:tcW w:w="624" w:type="dxa"/>
                                  <w:shd w:val="clear" w:color="auto" w:fill="auto"/>
                                  <w:noWrap/>
                                  <w:hideMark/>
                                </w:tcPr>
                                <w:p w14:paraId="2DEBB9A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1,595</w:t>
                                  </w:r>
                                </w:p>
                              </w:tc>
                              <w:tc>
                                <w:tcPr>
                                  <w:tcW w:w="794" w:type="dxa"/>
                                  <w:shd w:val="clear" w:color="auto" w:fill="auto"/>
                                  <w:noWrap/>
                                  <w:vAlign w:val="center"/>
                                  <w:hideMark/>
                                </w:tcPr>
                                <w:p w14:paraId="473DBDD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11.11</w:t>
                                  </w:r>
                                </w:p>
                              </w:tc>
                              <w:tc>
                                <w:tcPr>
                                  <w:tcW w:w="680" w:type="dxa"/>
                                  <w:shd w:val="clear" w:color="auto" w:fill="auto"/>
                                </w:tcPr>
                                <w:p w14:paraId="26A8C53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14,194</w:t>
                                  </w:r>
                                </w:p>
                              </w:tc>
                              <w:tc>
                                <w:tcPr>
                                  <w:tcW w:w="680" w:type="dxa"/>
                                  <w:shd w:val="clear" w:color="auto" w:fill="auto"/>
                                  <w:noWrap/>
                                  <w:hideMark/>
                                </w:tcPr>
                                <w:p w14:paraId="33A275D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16,653</w:t>
                                  </w:r>
                                </w:p>
                              </w:tc>
                              <w:tc>
                                <w:tcPr>
                                  <w:tcW w:w="624" w:type="dxa"/>
                                  <w:shd w:val="clear" w:color="auto" w:fill="auto"/>
                                  <w:noWrap/>
                                  <w:hideMark/>
                                </w:tcPr>
                                <w:p w14:paraId="7A90A9E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2,458</w:t>
                                  </w:r>
                                </w:p>
                              </w:tc>
                              <w:tc>
                                <w:tcPr>
                                  <w:tcW w:w="794" w:type="dxa"/>
                                  <w:shd w:val="clear" w:color="auto" w:fill="auto"/>
                                  <w:noWrap/>
                                  <w:vAlign w:val="center"/>
                                  <w:hideMark/>
                                </w:tcPr>
                                <w:p w14:paraId="1AD2DE1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17.32</w:t>
                                  </w:r>
                                </w:p>
                              </w:tc>
                            </w:tr>
                            <w:tr w:rsidR="005A37AB" w:rsidRPr="00A67C95" w14:paraId="4EFB00CD" w14:textId="77777777" w:rsidTr="00BD1FA9">
                              <w:trPr>
                                <w:trHeight w:val="20"/>
                                <w:jc w:val="center"/>
                              </w:trPr>
                              <w:tc>
                                <w:tcPr>
                                  <w:tcW w:w="794" w:type="dxa"/>
                                  <w:shd w:val="clear" w:color="auto" w:fill="auto"/>
                                  <w:noWrap/>
                                  <w:vAlign w:val="center"/>
                                  <w:hideMark/>
                                </w:tcPr>
                                <w:p w14:paraId="52136D19"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營所稅</w:t>
                                  </w:r>
                                </w:p>
                              </w:tc>
                              <w:tc>
                                <w:tcPr>
                                  <w:tcW w:w="680" w:type="dxa"/>
                                  <w:shd w:val="clear" w:color="auto" w:fill="auto"/>
                                  <w:noWrap/>
                                </w:tcPr>
                                <w:p w14:paraId="4E4D28E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9,265</w:t>
                                  </w:r>
                                </w:p>
                              </w:tc>
                              <w:tc>
                                <w:tcPr>
                                  <w:tcW w:w="680" w:type="dxa"/>
                                  <w:shd w:val="clear" w:color="auto" w:fill="auto"/>
                                </w:tcPr>
                                <w:p w14:paraId="01280BE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9,536</w:t>
                                  </w:r>
                                </w:p>
                              </w:tc>
                              <w:tc>
                                <w:tcPr>
                                  <w:tcW w:w="624" w:type="dxa"/>
                                  <w:shd w:val="clear" w:color="auto" w:fill="auto"/>
                                  <w:noWrap/>
                                  <w:hideMark/>
                                </w:tcPr>
                                <w:p w14:paraId="785E584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271</w:t>
                                  </w:r>
                                </w:p>
                              </w:tc>
                              <w:tc>
                                <w:tcPr>
                                  <w:tcW w:w="794" w:type="dxa"/>
                                  <w:shd w:val="clear" w:color="auto" w:fill="auto"/>
                                  <w:noWrap/>
                                  <w:vAlign w:val="center"/>
                                  <w:hideMark/>
                                </w:tcPr>
                                <w:p w14:paraId="566DFCE1"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2.92</w:t>
                                  </w:r>
                                </w:p>
                              </w:tc>
                              <w:tc>
                                <w:tcPr>
                                  <w:tcW w:w="680" w:type="dxa"/>
                                  <w:shd w:val="clear" w:color="auto" w:fill="auto"/>
                                </w:tcPr>
                                <w:p w14:paraId="548B1BA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8,562</w:t>
                                  </w:r>
                                </w:p>
                              </w:tc>
                              <w:tc>
                                <w:tcPr>
                                  <w:tcW w:w="680" w:type="dxa"/>
                                  <w:shd w:val="clear" w:color="auto" w:fill="auto"/>
                                  <w:noWrap/>
                                  <w:hideMark/>
                                </w:tcPr>
                                <w:p w14:paraId="77AFCBC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9,835</w:t>
                                  </w:r>
                                </w:p>
                              </w:tc>
                              <w:tc>
                                <w:tcPr>
                                  <w:tcW w:w="624" w:type="dxa"/>
                                  <w:shd w:val="clear" w:color="auto" w:fill="auto"/>
                                  <w:noWrap/>
                                  <w:hideMark/>
                                </w:tcPr>
                                <w:p w14:paraId="2E2A48E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1,273</w:t>
                                  </w:r>
                                </w:p>
                              </w:tc>
                              <w:tc>
                                <w:tcPr>
                                  <w:tcW w:w="794" w:type="dxa"/>
                                  <w:shd w:val="clear" w:color="auto" w:fill="auto"/>
                                  <w:noWrap/>
                                  <w:vAlign w:val="center"/>
                                  <w:hideMark/>
                                </w:tcPr>
                                <w:p w14:paraId="273C4A4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14.87</w:t>
                                  </w:r>
                                </w:p>
                              </w:tc>
                            </w:tr>
                            <w:tr w:rsidR="005A37AB" w:rsidRPr="00A67C95" w14:paraId="675CFDDC" w14:textId="77777777" w:rsidTr="00BD1FA9">
                              <w:trPr>
                                <w:trHeight w:val="20"/>
                                <w:jc w:val="center"/>
                              </w:trPr>
                              <w:tc>
                                <w:tcPr>
                                  <w:tcW w:w="794" w:type="dxa"/>
                                  <w:shd w:val="clear" w:color="auto" w:fill="auto"/>
                                  <w:noWrap/>
                                  <w:vAlign w:val="center"/>
                                  <w:hideMark/>
                                </w:tcPr>
                                <w:p w14:paraId="0E5AA559"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綜所稅</w:t>
                                  </w:r>
                                </w:p>
                              </w:tc>
                              <w:tc>
                                <w:tcPr>
                                  <w:tcW w:w="680" w:type="dxa"/>
                                  <w:shd w:val="clear" w:color="auto" w:fill="auto"/>
                                  <w:noWrap/>
                                </w:tcPr>
                                <w:p w14:paraId="4685F7E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5,094</w:t>
                                  </w:r>
                                </w:p>
                              </w:tc>
                              <w:tc>
                                <w:tcPr>
                                  <w:tcW w:w="680" w:type="dxa"/>
                                  <w:shd w:val="clear" w:color="auto" w:fill="auto"/>
                                </w:tcPr>
                                <w:p w14:paraId="1C838DE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6,418</w:t>
                                  </w:r>
                                </w:p>
                              </w:tc>
                              <w:tc>
                                <w:tcPr>
                                  <w:tcW w:w="624" w:type="dxa"/>
                                  <w:shd w:val="clear" w:color="auto" w:fill="auto"/>
                                  <w:noWrap/>
                                  <w:hideMark/>
                                </w:tcPr>
                                <w:p w14:paraId="7DE82AA9"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1,324</w:t>
                                  </w:r>
                                </w:p>
                              </w:tc>
                              <w:tc>
                                <w:tcPr>
                                  <w:tcW w:w="794" w:type="dxa"/>
                                  <w:shd w:val="clear" w:color="auto" w:fill="auto"/>
                                  <w:noWrap/>
                                  <w:vAlign w:val="center"/>
                                  <w:hideMark/>
                                </w:tcPr>
                                <w:p w14:paraId="4EB9A1B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26.00</w:t>
                                  </w:r>
                                </w:p>
                              </w:tc>
                              <w:tc>
                                <w:tcPr>
                                  <w:tcW w:w="680" w:type="dxa"/>
                                  <w:shd w:val="clear" w:color="auto" w:fill="auto"/>
                                </w:tcPr>
                                <w:p w14:paraId="427E8B6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5,631</w:t>
                                  </w:r>
                                </w:p>
                              </w:tc>
                              <w:tc>
                                <w:tcPr>
                                  <w:tcW w:w="680" w:type="dxa"/>
                                  <w:shd w:val="clear" w:color="auto" w:fill="auto"/>
                                  <w:noWrap/>
                                  <w:hideMark/>
                                </w:tcPr>
                                <w:p w14:paraId="0BB5D92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6,817</w:t>
                                  </w:r>
                                </w:p>
                              </w:tc>
                              <w:tc>
                                <w:tcPr>
                                  <w:tcW w:w="624" w:type="dxa"/>
                                  <w:shd w:val="clear" w:color="auto" w:fill="auto"/>
                                  <w:noWrap/>
                                  <w:hideMark/>
                                </w:tcPr>
                                <w:p w14:paraId="5A58DA5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1,185</w:t>
                                  </w:r>
                                </w:p>
                              </w:tc>
                              <w:tc>
                                <w:tcPr>
                                  <w:tcW w:w="794" w:type="dxa"/>
                                  <w:shd w:val="clear" w:color="auto" w:fill="auto"/>
                                  <w:noWrap/>
                                  <w:vAlign w:val="center"/>
                                  <w:hideMark/>
                                </w:tcPr>
                                <w:p w14:paraId="1DBC999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21.06</w:t>
                                  </w:r>
                                </w:p>
                              </w:tc>
                            </w:tr>
                            <w:tr w:rsidR="005A37AB" w:rsidRPr="00A67C95" w14:paraId="6EFE0832" w14:textId="77777777" w:rsidTr="00BD1FA9">
                              <w:trPr>
                                <w:trHeight w:val="20"/>
                                <w:jc w:val="center"/>
                              </w:trPr>
                              <w:tc>
                                <w:tcPr>
                                  <w:tcW w:w="794" w:type="dxa"/>
                                  <w:shd w:val="clear" w:color="auto" w:fill="auto"/>
                                  <w:noWrap/>
                                  <w:vAlign w:val="center"/>
                                  <w:hideMark/>
                                </w:tcPr>
                                <w:p w14:paraId="7583D01D" w14:textId="77777777" w:rsidR="005A37AB" w:rsidRPr="00A67C95" w:rsidRDefault="005A37AB" w:rsidP="00BD1FA9">
                                  <w:pPr>
                                    <w:widowControl/>
                                    <w:spacing w:line="200" w:lineRule="exact"/>
                                    <w:jc w:val="both"/>
                                    <w:rPr>
                                      <w:rFonts w:ascii="標楷體" w:eastAsia="標楷體" w:hAnsi="標楷體" w:cs="新細明體"/>
                                      <w:bCs/>
                                      <w:spacing w:val="-10"/>
                                      <w:kern w:val="0"/>
                                      <w:sz w:val="20"/>
                                    </w:rPr>
                                  </w:pPr>
                                  <w:r w:rsidRPr="00A67C95">
                                    <w:rPr>
                                      <w:rFonts w:ascii="標楷體" w:eastAsia="標楷體" w:hAnsi="標楷體" w:cs="新細明體" w:hint="eastAsia"/>
                                      <w:bCs/>
                                      <w:spacing w:val="-10"/>
                                      <w:kern w:val="0"/>
                                      <w:sz w:val="20"/>
                                    </w:rPr>
                                    <w:t>遺贈稅</w:t>
                                  </w:r>
                                </w:p>
                              </w:tc>
                              <w:tc>
                                <w:tcPr>
                                  <w:tcW w:w="680" w:type="dxa"/>
                                  <w:shd w:val="clear" w:color="auto" w:fill="auto"/>
                                  <w:noWrap/>
                                </w:tcPr>
                                <w:p w14:paraId="5CD3D7A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136</w:t>
                                  </w:r>
                                </w:p>
                              </w:tc>
                              <w:tc>
                                <w:tcPr>
                                  <w:tcW w:w="680" w:type="dxa"/>
                                  <w:shd w:val="clear" w:color="auto" w:fill="auto"/>
                                </w:tcPr>
                                <w:p w14:paraId="460509E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212</w:t>
                                  </w:r>
                                </w:p>
                              </w:tc>
                              <w:tc>
                                <w:tcPr>
                                  <w:tcW w:w="624" w:type="dxa"/>
                                  <w:shd w:val="clear" w:color="auto" w:fill="auto"/>
                                  <w:noWrap/>
                                  <w:hideMark/>
                                </w:tcPr>
                                <w:p w14:paraId="4A5963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76</w:t>
                                  </w:r>
                                </w:p>
                              </w:tc>
                              <w:tc>
                                <w:tcPr>
                                  <w:tcW w:w="794" w:type="dxa"/>
                                  <w:shd w:val="clear" w:color="auto" w:fill="auto"/>
                                  <w:noWrap/>
                                  <w:vAlign w:val="center"/>
                                  <w:hideMark/>
                                </w:tcPr>
                                <w:p w14:paraId="623A6AF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56.17</w:t>
                                  </w:r>
                                </w:p>
                              </w:tc>
                              <w:tc>
                                <w:tcPr>
                                  <w:tcW w:w="680" w:type="dxa"/>
                                  <w:shd w:val="clear" w:color="auto" w:fill="auto"/>
                                </w:tcPr>
                                <w:p w14:paraId="7625DC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141</w:t>
                                  </w:r>
                                </w:p>
                              </w:tc>
                              <w:tc>
                                <w:tcPr>
                                  <w:tcW w:w="680" w:type="dxa"/>
                                  <w:shd w:val="clear" w:color="auto" w:fill="auto"/>
                                  <w:noWrap/>
                                  <w:hideMark/>
                                </w:tcPr>
                                <w:p w14:paraId="257878A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246</w:t>
                                  </w:r>
                                </w:p>
                              </w:tc>
                              <w:tc>
                                <w:tcPr>
                                  <w:tcW w:w="624" w:type="dxa"/>
                                  <w:shd w:val="clear" w:color="auto" w:fill="auto"/>
                                  <w:noWrap/>
                                  <w:hideMark/>
                                </w:tcPr>
                                <w:p w14:paraId="19BA727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104</w:t>
                                  </w:r>
                                </w:p>
                              </w:tc>
                              <w:tc>
                                <w:tcPr>
                                  <w:tcW w:w="794" w:type="dxa"/>
                                  <w:shd w:val="clear" w:color="auto" w:fill="auto"/>
                                  <w:noWrap/>
                                  <w:vAlign w:val="center"/>
                                  <w:hideMark/>
                                </w:tcPr>
                                <w:p w14:paraId="20C63578"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73.30</w:t>
                                  </w:r>
                                </w:p>
                              </w:tc>
                            </w:tr>
                            <w:tr w:rsidR="005A37AB" w:rsidRPr="00A67C95" w14:paraId="24F1CC33" w14:textId="77777777" w:rsidTr="00BD1FA9">
                              <w:trPr>
                                <w:trHeight w:val="20"/>
                                <w:jc w:val="center"/>
                              </w:trPr>
                              <w:tc>
                                <w:tcPr>
                                  <w:tcW w:w="794" w:type="dxa"/>
                                  <w:shd w:val="clear" w:color="auto" w:fill="auto"/>
                                  <w:noWrap/>
                                  <w:vAlign w:val="center"/>
                                  <w:hideMark/>
                                </w:tcPr>
                                <w:p w14:paraId="228D4A92"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遺產稅</w:t>
                                  </w:r>
                                </w:p>
                              </w:tc>
                              <w:tc>
                                <w:tcPr>
                                  <w:tcW w:w="680" w:type="dxa"/>
                                  <w:shd w:val="clear" w:color="auto" w:fill="auto"/>
                                  <w:noWrap/>
                                </w:tcPr>
                                <w:p w14:paraId="217285C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81</w:t>
                                  </w:r>
                                </w:p>
                              </w:tc>
                              <w:tc>
                                <w:tcPr>
                                  <w:tcW w:w="680" w:type="dxa"/>
                                  <w:shd w:val="clear" w:color="auto" w:fill="auto"/>
                                </w:tcPr>
                                <w:p w14:paraId="4183DD3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128</w:t>
                                  </w:r>
                                </w:p>
                              </w:tc>
                              <w:tc>
                                <w:tcPr>
                                  <w:tcW w:w="624" w:type="dxa"/>
                                  <w:shd w:val="clear" w:color="auto" w:fill="auto"/>
                                  <w:noWrap/>
                                  <w:hideMark/>
                                </w:tcPr>
                                <w:p w14:paraId="7ACB703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46</w:t>
                                  </w:r>
                                </w:p>
                              </w:tc>
                              <w:tc>
                                <w:tcPr>
                                  <w:tcW w:w="794" w:type="dxa"/>
                                  <w:shd w:val="clear" w:color="auto" w:fill="auto"/>
                                  <w:noWrap/>
                                  <w:vAlign w:val="center"/>
                                  <w:hideMark/>
                                </w:tcPr>
                                <w:p w14:paraId="699C958A"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56.67</w:t>
                                  </w:r>
                                </w:p>
                              </w:tc>
                              <w:tc>
                                <w:tcPr>
                                  <w:tcW w:w="680" w:type="dxa"/>
                                  <w:shd w:val="clear" w:color="auto" w:fill="auto"/>
                                </w:tcPr>
                                <w:p w14:paraId="3721CBB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95</w:t>
                                  </w:r>
                                </w:p>
                              </w:tc>
                              <w:tc>
                                <w:tcPr>
                                  <w:tcW w:w="680" w:type="dxa"/>
                                  <w:shd w:val="clear" w:color="auto" w:fill="auto"/>
                                  <w:noWrap/>
                                  <w:hideMark/>
                                </w:tcPr>
                                <w:p w14:paraId="2691EE20"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140</w:t>
                                  </w:r>
                                </w:p>
                              </w:tc>
                              <w:tc>
                                <w:tcPr>
                                  <w:tcW w:w="624" w:type="dxa"/>
                                  <w:shd w:val="clear" w:color="auto" w:fill="auto"/>
                                  <w:noWrap/>
                                  <w:hideMark/>
                                </w:tcPr>
                                <w:p w14:paraId="4768FAA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45</w:t>
                                  </w:r>
                                </w:p>
                              </w:tc>
                              <w:tc>
                                <w:tcPr>
                                  <w:tcW w:w="794" w:type="dxa"/>
                                  <w:shd w:val="clear" w:color="auto" w:fill="auto"/>
                                  <w:noWrap/>
                                  <w:vAlign w:val="center"/>
                                  <w:hideMark/>
                                </w:tcPr>
                                <w:p w14:paraId="21646E8D"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47.49</w:t>
                                  </w:r>
                                </w:p>
                              </w:tc>
                            </w:tr>
                            <w:tr w:rsidR="005A37AB" w:rsidRPr="00A67C95" w14:paraId="382A98B6" w14:textId="77777777" w:rsidTr="00BD1FA9">
                              <w:trPr>
                                <w:trHeight w:val="20"/>
                                <w:jc w:val="center"/>
                              </w:trPr>
                              <w:tc>
                                <w:tcPr>
                                  <w:tcW w:w="794" w:type="dxa"/>
                                  <w:shd w:val="clear" w:color="auto" w:fill="auto"/>
                                  <w:noWrap/>
                                  <w:vAlign w:val="center"/>
                                  <w:hideMark/>
                                </w:tcPr>
                                <w:p w14:paraId="6B33841C"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贈與稅</w:t>
                                  </w:r>
                                </w:p>
                              </w:tc>
                              <w:tc>
                                <w:tcPr>
                                  <w:tcW w:w="680" w:type="dxa"/>
                                  <w:shd w:val="clear" w:color="auto" w:fill="auto"/>
                                  <w:noWrap/>
                                </w:tcPr>
                                <w:p w14:paraId="3260203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54</w:t>
                                  </w:r>
                                </w:p>
                              </w:tc>
                              <w:tc>
                                <w:tcPr>
                                  <w:tcW w:w="680" w:type="dxa"/>
                                  <w:shd w:val="clear" w:color="auto" w:fill="auto"/>
                                </w:tcPr>
                                <w:p w14:paraId="2CC14D3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84</w:t>
                                  </w:r>
                                </w:p>
                              </w:tc>
                              <w:tc>
                                <w:tcPr>
                                  <w:tcW w:w="624" w:type="dxa"/>
                                  <w:shd w:val="clear" w:color="auto" w:fill="auto"/>
                                  <w:noWrap/>
                                  <w:hideMark/>
                                </w:tcPr>
                                <w:p w14:paraId="0EBC831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30</w:t>
                                  </w:r>
                                </w:p>
                              </w:tc>
                              <w:tc>
                                <w:tcPr>
                                  <w:tcW w:w="794" w:type="dxa"/>
                                  <w:shd w:val="clear" w:color="auto" w:fill="auto"/>
                                  <w:noWrap/>
                                  <w:vAlign w:val="center"/>
                                  <w:hideMark/>
                                </w:tcPr>
                                <w:p w14:paraId="70FDB4B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55.45</w:t>
                                  </w:r>
                                </w:p>
                              </w:tc>
                              <w:tc>
                                <w:tcPr>
                                  <w:tcW w:w="680" w:type="dxa"/>
                                  <w:shd w:val="clear" w:color="auto" w:fill="auto"/>
                                </w:tcPr>
                                <w:p w14:paraId="500B970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46</w:t>
                                  </w:r>
                                </w:p>
                              </w:tc>
                              <w:tc>
                                <w:tcPr>
                                  <w:tcW w:w="680" w:type="dxa"/>
                                  <w:shd w:val="clear" w:color="auto" w:fill="auto"/>
                                  <w:noWrap/>
                                  <w:hideMark/>
                                </w:tcPr>
                                <w:p w14:paraId="67AD65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105</w:t>
                                  </w:r>
                                </w:p>
                              </w:tc>
                              <w:tc>
                                <w:tcPr>
                                  <w:tcW w:w="624" w:type="dxa"/>
                                  <w:shd w:val="clear" w:color="auto" w:fill="auto"/>
                                  <w:noWrap/>
                                  <w:hideMark/>
                                </w:tcPr>
                                <w:p w14:paraId="020B3D9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58</w:t>
                                  </w:r>
                                </w:p>
                              </w:tc>
                              <w:tc>
                                <w:tcPr>
                                  <w:tcW w:w="794" w:type="dxa"/>
                                  <w:shd w:val="clear" w:color="auto" w:fill="auto"/>
                                  <w:noWrap/>
                                  <w:vAlign w:val="center"/>
                                  <w:hideMark/>
                                </w:tcPr>
                                <w:p w14:paraId="0447238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125.72</w:t>
                                  </w:r>
                                </w:p>
                              </w:tc>
                            </w:tr>
                            <w:tr w:rsidR="005A37AB" w:rsidRPr="00A67C95" w14:paraId="2EE1DF8E" w14:textId="77777777" w:rsidTr="00BD1FA9">
                              <w:trPr>
                                <w:trHeight w:val="20"/>
                                <w:jc w:val="center"/>
                              </w:trPr>
                              <w:tc>
                                <w:tcPr>
                                  <w:tcW w:w="794" w:type="dxa"/>
                                  <w:shd w:val="clear" w:color="auto" w:fill="auto"/>
                                  <w:noWrap/>
                                  <w:vAlign w:val="center"/>
                                  <w:hideMark/>
                                </w:tcPr>
                                <w:p w14:paraId="55313E18"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貨物稅</w:t>
                                  </w:r>
                                </w:p>
                              </w:tc>
                              <w:tc>
                                <w:tcPr>
                                  <w:tcW w:w="680" w:type="dxa"/>
                                  <w:shd w:val="clear" w:color="auto" w:fill="auto"/>
                                  <w:noWrap/>
                                </w:tcPr>
                                <w:p w14:paraId="5D28144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1,401</w:t>
                                  </w:r>
                                </w:p>
                              </w:tc>
                              <w:tc>
                                <w:tcPr>
                                  <w:tcW w:w="680" w:type="dxa"/>
                                  <w:shd w:val="clear" w:color="auto" w:fill="auto"/>
                                </w:tcPr>
                                <w:p w14:paraId="659EE7C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1,478</w:t>
                                  </w:r>
                                </w:p>
                              </w:tc>
                              <w:tc>
                                <w:tcPr>
                                  <w:tcW w:w="624" w:type="dxa"/>
                                  <w:shd w:val="clear" w:color="auto" w:fill="auto"/>
                                  <w:noWrap/>
                                  <w:hideMark/>
                                </w:tcPr>
                                <w:p w14:paraId="1C2E53B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76</w:t>
                                  </w:r>
                                </w:p>
                              </w:tc>
                              <w:tc>
                                <w:tcPr>
                                  <w:tcW w:w="794" w:type="dxa"/>
                                  <w:shd w:val="clear" w:color="auto" w:fill="auto"/>
                                  <w:noWrap/>
                                  <w:vAlign w:val="center"/>
                                  <w:hideMark/>
                                </w:tcPr>
                                <w:p w14:paraId="384DB96B"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5.45</w:t>
                                  </w:r>
                                </w:p>
                              </w:tc>
                              <w:tc>
                                <w:tcPr>
                                  <w:tcW w:w="680" w:type="dxa"/>
                                  <w:shd w:val="clear" w:color="auto" w:fill="auto"/>
                                </w:tcPr>
                                <w:p w14:paraId="18CF0AF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1,501</w:t>
                                  </w:r>
                                </w:p>
                              </w:tc>
                              <w:tc>
                                <w:tcPr>
                                  <w:tcW w:w="680" w:type="dxa"/>
                                  <w:shd w:val="clear" w:color="auto" w:fill="auto"/>
                                  <w:noWrap/>
                                  <w:hideMark/>
                                </w:tcPr>
                                <w:p w14:paraId="59E4C8C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1,451</w:t>
                                  </w:r>
                                </w:p>
                              </w:tc>
                              <w:tc>
                                <w:tcPr>
                                  <w:tcW w:w="624" w:type="dxa"/>
                                  <w:shd w:val="clear" w:color="auto" w:fill="auto"/>
                                  <w:noWrap/>
                                  <w:hideMark/>
                                </w:tcPr>
                                <w:p w14:paraId="38F7375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-49</w:t>
                                  </w:r>
                                </w:p>
                              </w:tc>
                              <w:tc>
                                <w:tcPr>
                                  <w:tcW w:w="794" w:type="dxa"/>
                                  <w:shd w:val="clear" w:color="auto" w:fill="auto"/>
                                  <w:noWrap/>
                                  <w:vAlign w:val="center"/>
                                  <w:hideMark/>
                                </w:tcPr>
                                <w:p w14:paraId="7F139FA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-3.32</w:t>
                                  </w:r>
                                </w:p>
                              </w:tc>
                            </w:tr>
                            <w:tr w:rsidR="005A37AB" w:rsidRPr="00A67C95" w14:paraId="5823D1B1" w14:textId="77777777" w:rsidTr="00BD1FA9">
                              <w:trPr>
                                <w:trHeight w:val="20"/>
                                <w:jc w:val="center"/>
                              </w:trPr>
                              <w:tc>
                                <w:tcPr>
                                  <w:tcW w:w="794" w:type="dxa"/>
                                  <w:shd w:val="clear" w:color="auto" w:fill="auto"/>
                                  <w:noWrap/>
                                  <w:vAlign w:val="center"/>
                                  <w:hideMark/>
                                </w:tcPr>
                                <w:p w14:paraId="2A4A227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證交稅</w:t>
                                  </w:r>
                                </w:p>
                              </w:tc>
                              <w:tc>
                                <w:tcPr>
                                  <w:tcW w:w="680" w:type="dxa"/>
                                  <w:shd w:val="clear" w:color="auto" w:fill="auto"/>
                                  <w:noWrap/>
                                </w:tcPr>
                                <w:p w14:paraId="79197EA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1,551</w:t>
                                  </w:r>
                                </w:p>
                              </w:tc>
                              <w:tc>
                                <w:tcPr>
                                  <w:tcW w:w="680" w:type="dxa"/>
                                  <w:shd w:val="clear" w:color="auto" w:fill="auto"/>
                                </w:tcPr>
                                <w:p w14:paraId="621BDE4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1,973</w:t>
                                  </w:r>
                                </w:p>
                              </w:tc>
                              <w:tc>
                                <w:tcPr>
                                  <w:tcW w:w="624" w:type="dxa"/>
                                  <w:shd w:val="clear" w:color="auto" w:fill="auto"/>
                                  <w:noWrap/>
                                  <w:hideMark/>
                                </w:tcPr>
                                <w:p w14:paraId="622BF48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422</w:t>
                                  </w:r>
                                </w:p>
                              </w:tc>
                              <w:tc>
                                <w:tcPr>
                                  <w:tcW w:w="794" w:type="dxa"/>
                                  <w:shd w:val="clear" w:color="auto" w:fill="auto"/>
                                  <w:noWrap/>
                                  <w:vAlign w:val="center"/>
                                  <w:hideMark/>
                                </w:tcPr>
                                <w:p w14:paraId="4B50E6F6"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27.23</w:t>
                                  </w:r>
                                </w:p>
                              </w:tc>
                              <w:tc>
                                <w:tcPr>
                                  <w:tcW w:w="680" w:type="dxa"/>
                                  <w:shd w:val="clear" w:color="auto" w:fill="auto"/>
                                </w:tcPr>
                                <w:p w14:paraId="79B9583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2,086</w:t>
                                  </w:r>
                                </w:p>
                              </w:tc>
                              <w:tc>
                                <w:tcPr>
                                  <w:tcW w:w="680" w:type="dxa"/>
                                  <w:shd w:val="clear" w:color="auto" w:fill="auto"/>
                                  <w:noWrap/>
                                  <w:hideMark/>
                                </w:tcPr>
                                <w:p w14:paraId="567AF31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2,880</w:t>
                                  </w:r>
                                </w:p>
                              </w:tc>
                              <w:tc>
                                <w:tcPr>
                                  <w:tcW w:w="624" w:type="dxa"/>
                                  <w:shd w:val="clear" w:color="auto" w:fill="auto"/>
                                  <w:noWrap/>
                                  <w:hideMark/>
                                </w:tcPr>
                                <w:p w14:paraId="45CC14B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794</w:t>
                                  </w:r>
                                </w:p>
                              </w:tc>
                              <w:tc>
                                <w:tcPr>
                                  <w:tcW w:w="794" w:type="dxa"/>
                                  <w:shd w:val="clear" w:color="auto" w:fill="auto"/>
                                  <w:noWrap/>
                                  <w:vAlign w:val="center"/>
                                  <w:hideMark/>
                                </w:tcPr>
                                <w:p w14:paraId="4143912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38.05</w:t>
                                  </w:r>
                                </w:p>
                              </w:tc>
                            </w:tr>
                            <w:tr w:rsidR="005A37AB" w:rsidRPr="00A67C95" w14:paraId="6653F35D" w14:textId="77777777" w:rsidTr="00BD1FA9">
                              <w:trPr>
                                <w:trHeight w:val="20"/>
                                <w:jc w:val="center"/>
                              </w:trPr>
                              <w:tc>
                                <w:tcPr>
                                  <w:tcW w:w="794" w:type="dxa"/>
                                  <w:shd w:val="clear" w:color="auto" w:fill="auto"/>
                                  <w:noWrap/>
                                  <w:vAlign w:val="center"/>
                                  <w:hideMark/>
                                </w:tcPr>
                                <w:p w14:paraId="7130554E"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期交稅</w:t>
                                  </w:r>
                                </w:p>
                              </w:tc>
                              <w:tc>
                                <w:tcPr>
                                  <w:tcW w:w="680" w:type="dxa"/>
                                  <w:shd w:val="clear" w:color="auto" w:fill="auto"/>
                                  <w:noWrap/>
                                </w:tcPr>
                                <w:p w14:paraId="664581A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72</w:t>
                                  </w:r>
                                </w:p>
                              </w:tc>
                              <w:tc>
                                <w:tcPr>
                                  <w:tcW w:w="680" w:type="dxa"/>
                                  <w:shd w:val="clear" w:color="auto" w:fill="auto"/>
                                </w:tcPr>
                                <w:p w14:paraId="138BC84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80</w:t>
                                  </w:r>
                                </w:p>
                              </w:tc>
                              <w:tc>
                                <w:tcPr>
                                  <w:tcW w:w="624" w:type="dxa"/>
                                  <w:shd w:val="clear" w:color="auto" w:fill="auto"/>
                                  <w:noWrap/>
                                  <w:hideMark/>
                                </w:tcPr>
                                <w:p w14:paraId="748FE3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w:t>
                                  </w:r>
                                </w:p>
                              </w:tc>
                              <w:tc>
                                <w:tcPr>
                                  <w:tcW w:w="794" w:type="dxa"/>
                                  <w:shd w:val="clear" w:color="auto" w:fill="auto"/>
                                  <w:noWrap/>
                                  <w:vAlign w:val="center"/>
                                  <w:hideMark/>
                                </w:tcPr>
                                <w:p w14:paraId="4F0EE23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10.55</w:t>
                                  </w:r>
                                </w:p>
                              </w:tc>
                              <w:tc>
                                <w:tcPr>
                                  <w:tcW w:w="680" w:type="dxa"/>
                                  <w:shd w:val="clear" w:color="auto" w:fill="auto"/>
                                </w:tcPr>
                                <w:p w14:paraId="09089C6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77</w:t>
                                  </w:r>
                                </w:p>
                              </w:tc>
                              <w:tc>
                                <w:tcPr>
                                  <w:tcW w:w="680" w:type="dxa"/>
                                  <w:shd w:val="clear" w:color="auto" w:fill="auto"/>
                                  <w:noWrap/>
                                  <w:hideMark/>
                                </w:tcPr>
                                <w:p w14:paraId="2A6558D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128</w:t>
                                  </w:r>
                                </w:p>
                              </w:tc>
                              <w:tc>
                                <w:tcPr>
                                  <w:tcW w:w="624" w:type="dxa"/>
                                  <w:shd w:val="clear" w:color="auto" w:fill="auto"/>
                                  <w:noWrap/>
                                  <w:hideMark/>
                                </w:tcPr>
                                <w:p w14:paraId="0D0DEAC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50</w:t>
                                  </w:r>
                                </w:p>
                              </w:tc>
                              <w:tc>
                                <w:tcPr>
                                  <w:tcW w:w="794" w:type="dxa"/>
                                  <w:shd w:val="clear" w:color="auto" w:fill="auto"/>
                                  <w:noWrap/>
                                  <w:vAlign w:val="center"/>
                                  <w:hideMark/>
                                </w:tcPr>
                                <w:p w14:paraId="69F49062"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65.07</w:t>
                                  </w:r>
                                </w:p>
                              </w:tc>
                            </w:tr>
                            <w:tr w:rsidR="005A37AB" w:rsidRPr="00A67C95" w14:paraId="085D05BF" w14:textId="77777777" w:rsidTr="00BD1FA9">
                              <w:trPr>
                                <w:trHeight w:val="20"/>
                                <w:jc w:val="center"/>
                              </w:trPr>
                              <w:tc>
                                <w:tcPr>
                                  <w:tcW w:w="794" w:type="dxa"/>
                                  <w:shd w:val="clear" w:color="auto" w:fill="auto"/>
                                  <w:noWrap/>
                                  <w:vAlign w:val="center"/>
                                  <w:hideMark/>
                                </w:tcPr>
                                <w:p w14:paraId="3DAC28F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菸酒稅</w:t>
                                  </w:r>
                                </w:p>
                              </w:tc>
                              <w:tc>
                                <w:tcPr>
                                  <w:tcW w:w="680" w:type="dxa"/>
                                  <w:shd w:val="clear" w:color="auto" w:fill="auto"/>
                                  <w:noWrap/>
                                </w:tcPr>
                                <w:p w14:paraId="10ACD1C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340</w:t>
                                  </w:r>
                                </w:p>
                              </w:tc>
                              <w:tc>
                                <w:tcPr>
                                  <w:tcW w:w="680" w:type="dxa"/>
                                  <w:shd w:val="clear" w:color="auto" w:fill="auto"/>
                                </w:tcPr>
                                <w:p w14:paraId="50F828F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336</w:t>
                                  </w:r>
                                </w:p>
                              </w:tc>
                              <w:tc>
                                <w:tcPr>
                                  <w:tcW w:w="624" w:type="dxa"/>
                                  <w:shd w:val="clear" w:color="auto" w:fill="auto"/>
                                  <w:noWrap/>
                                  <w:hideMark/>
                                </w:tcPr>
                                <w:p w14:paraId="5B48609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w:t>
                                  </w:r>
                                </w:p>
                              </w:tc>
                              <w:tc>
                                <w:tcPr>
                                  <w:tcW w:w="794" w:type="dxa"/>
                                  <w:shd w:val="clear" w:color="auto" w:fill="auto"/>
                                  <w:noWrap/>
                                  <w:vAlign w:val="center"/>
                                  <w:hideMark/>
                                </w:tcPr>
                                <w:p w14:paraId="02AFAC40"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-1.00</w:t>
                                  </w:r>
                                </w:p>
                              </w:tc>
                              <w:tc>
                                <w:tcPr>
                                  <w:tcW w:w="680" w:type="dxa"/>
                                  <w:shd w:val="clear" w:color="auto" w:fill="auto"/>
                                </w:tcPr>
                                <w:p w14:paraId="286FC9B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340</w:t>
                                  </w:r>
                                </w:p>
                              </w:tc>
                              <w:tc>
                                <w:tcPr>
                                  <w:tcW w:w="680" w:type="dxa"/>
                                  <w:shd w:val="clear" w:color="auto" w:fill="auto"/>
                                  <w:noWrap/>
                                  <w:hideMark/>
                                </w:tcPr>
                                <w:p w14:paraId="639A9A12"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319</w:t>
                                  </w:r>
                                </w:p>
                              </w:tc>
                              <w:tc>
                                <w:tcPr>
                                  <w:tcW w:w="624" w:type="dxa"/>
                                  <w:shd w:val="clear" w:color="auto" w:fill="auto"/>
                                  <w:noWrap/>
                                  <w:hideMark/>
                                </w:tcPr>
                                <w:p w14:paraId="3D15898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-21</w:t>
                                  </w:r>
                                </w:p>
                              </w:tc>
                              <w:tc>
                                <w:tcPr>
                                  <w:tcW w:w="794" w:type="dxa"/>
                                  <w:shd w:val="clear" w:color="auto" w:fill="auto"/>
                                  <w:noWrap/>
                                  <w:vAlign w:val="center"/>
                                  <w:hideMark/>
                                </w:tcPr>
                                <w:p w14:paraId="7E4A6DA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-6.17</w:t>
                                  </w:r>
                                </w:p>
                              </w:tc>
                            </w:tr>
                            <w:tr w:rsidR="005A37AB" w:rsidRPr="00A67C95" w14:paraId="4FBC993A" w14:textId="77777777" w:rsidTr="00BD1FA9">
                              <w:trPr>
                                <w:trHeight w:val="20"/>
                                <w:jc w:val="center"/>
                              </w:trPr>
                              <w:tc>
                                <w:tcPr>
                                  <w:tcW w:w="794" w:type="dxa"/>
                                  <w:shd w:val="clear" w:color="auto" w:fill="auto"/>
                                  <w:noWrap/>
                                  <w:vAlign w:val="center"/>
                                  <w:hideMark/>
                                </w:tcPr>
                                <w:p w14:paraId="73B229DB"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proofErr w:type="gramStart"/>
                                  <w:r w:rsidRPr="00A67C95">
                                    <w:rPr>
                                      <w:rFonts w:ascii="標楷體" w:eastAsia="標楷體" w:hAnsi="標楷體" w:cs="新細明體" w:hint="eastAsia"/>
                                      <w:spacing w:val="-10"/>
                                      <w:kern w:val="0"/>
                                      <w:sz w:val="20"/>
                                    </w:rPr>
                                    <w:t>特銷稅</w:t>
                                  </w:r>
                                  <w:proofErr w:type="gramEnd"/>
                                </w:p>
                              </w:tc>
                              <w:tc>
                                <w:tcPr>
                                  <w:tcW w:w="680" w:type="dxa"/>
                                  <w:shd w:val="clear" w:color="auto" w:fill="auto"/>
                                  <w:noWrap/>
                                </w:tcPr>
                                <w:p w14:paraId="14FC9C9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27</w:t>
                                  </w:r>
                                </w:p>
                              </w:tc>
                              <w:tc>
                                <w:tcPr>
                                  <w:tcW w:w="680" w:type="dxa"/>
                                  <w:shd w:val="clear" w:color="auto" w:fill="auto"/>
                                </w:tcPr>
                                <w:p w14:paraId="3A10F5C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55</w:t>
                                  </w:r>
                                </w:p>
                              </w:tc>
                              <w:tc>
                                <w:tcPr>
                                  <w:tcW w:w="624" w:type="dxa"/>
                                  <w:shd w:val="clear" w:color="auto" w:fill="auto"/>
                                  <w:noWrap/>
                                  <w:hideMark/>
                                </w:tcPr>
                                <w:p w14:paraId="37B266E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w:t>
                                  </w:r>
                                </w:p>
                              </w:tc>
                              <w:tc>
                                <w:tcPr>
                                  <w:tcW w:w="794" w:type="dxa"/>
                                  <w:shd w:val="clear" w:color="auto" w:fill="auto"/>
                                  <w:noWrap/>
                                  <w:vAlign w:val="center"/>
                                  <w:hideMark/>
                                </w:tcPr>
                                <w:p w14:paraId="5221A26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103.21</w:t>
                                  </w:r>
                                </w:p>
                              </w:tc>
                              <w:tc>
                                <w:tcPr>
                                  <w:tcW w:w="680" w:type="dxa"/>
                                  <w:shd w:val="clear" w:color="auto" w:fill="auto"/>
                                </w:tcPr>
                                <w:p w14:paraId="6F60FD8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w:t>
                                  </w:r>
                                </w:p>
                              </w:tc>
                              <w:tc>
                                <w:tcPr>
                                  <w:tcW w:w="680" w:type="dxa"/>
                                  <w:shd w:val="clear" w:color="auto" w:fill="auto"/>
                                  <w:noWrap/>
                                  <w:hideMark/>
                                </w:tcPr>
                                <w:p w14:paraId="76EAD3E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66</w:t>
                                  </w:r>
                                </w:p>
                              </w:tc>
                              <w:tc>
                                <w:tcPr>
                                  <w:tcW w:w="624" w:type="dxa"/>
                                  <w:shd w:val="clear" w:color="auto" w:fill="auto"/>
                                  <w:noWrap/>
                                  <w:hideMark/>
                                </w:tcPr>
                                <w:p w14:paraId="29D0E1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38</w:t>
                                  </w:r>
                                </w:p>
                              </w:tc>
                              <w:tc>
                                <w:tcPr>
                                  <w:tcW w:w="794" w:type="dxa"/>
                                  <w:shd w:val="clear" w:color="auto" w:fill="auto"/>
                                  <w:noWrap/>
                                  <w:vAlign w:val="center"/>
                                  <w:hideMark/>
                                </w:tcPr>
                                <w:p w14:paraId="4D5EFA7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136.72</w:t>
                                  </w:r>
                                </w:p>
                              </w:tc>
                            </w:tr>
                            <w:tr w:rsidR="005A37AB" w:rsidRPr="00A67C95" w14:paraId="17BA0AED" w14:textId="77777777" w:rsidTr="00BD1FA9">
                              <w:trPr>
                                <w:trHeight w:val="20"/>
                                <w:jc w:val="center"/>
                              </w:trPr>
                              <w:tc>
                                <w:tcPr>
                                  <w:tcW w:w="794" w:type="dxa"/>
                                  <w:shd w:val="clear" w:color="auto" w:fill="auto"/>
                                  <w:noWrap/>
                                  <w:vAlign w:val="center"/>
                                  <w:hideMark/>
                                </w:tcPr>
                                <w:p w14:paraId="114F1DA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營業稅</w:t>
                                  </w:r>
                                </w:p>
                              </w:tc>
                              <w:tc>
                                <w:tcPr>
                                  <w:tcW w:w="680" w:type="dxa"/>
                                  <w:shd w:val="clear" w:color="auto" w:fill="auto"/>
                                  <w:noWrap/>
                                </w:tcPr>
                                <w:p w14:paraId="2331C33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2,697</w:t>
                                  </w:r>
                                </w:p>
                              </w:tc>
                              <w:tc>
                                <w:tcPr>
                                  <w:tcW w:w="680" w:type="dxa"/>
                                  <w:shd w:val="clear" w:color="auto" w:fill="auto"/>
                                </w:tcPr>
                                <w:p w14:paraId="471A371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3,265</w:t>
                                  </w:r>
                                </w:p>
                              </w:tc>
                              <w:tc>
                                <w:tcPr>
                                  <w:tcW w:w="624" w:type="dxa"/>
                                  <w:shd w:val="clear" w:color="auto" w:fill="auto"/>
                                  <w:noWrap/>
                                  <w:hideMark/>
                                </w:tcPr>
                                <w:p w14:paraId="53C07D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567</w:t>
                                  </w:r>
                                </w:p>
                              </w:tc>
                              <w:tc>
                                <w:tcPr>
                                  <w:tcW w:w="794" w:type="dxa"/>
                                  <w:shd w:val="clear" w:color="auto" w:fill="auto"/>
                                  <w:noWrap/>
                                  <w:vAlign w:val="center"/>
                                  <w:hideMark/>
                                </w:tcPr>
                                <w:p w14:paraId="1A8ADDDA"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21.02</w:t>
                                  </w:r>
                                </w:p>
                              </w:tc>
                              <w:tc>
                                <w:tcPr>
                                  <w:tcW w:w="680" w:type="dxa"/>
                                  <w:shd w:val="clear" w:color="auto" w:fill="auto"/>
                                </w:tcPr>
                                <w:p w14:paraId="5C6DC48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3,275</w:t>
                                  </w:r>
                                </w:p>
                              </w:tc>
                              <w:tc>
                                <w:tcPr>
                                  <w:tcW w:w="680" w:type="dxa"/>
                                  <w:shd w:val="clear" w:color="auto" w:fill="auto"/>
                                  <w:noWrap/>
                                  <w:hideMark/>
                                </w:tcPr>
                                <w:p w14:paraId="7A18F15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3,543</w:t>
                                  </w:r>
                                </w:p>
                              </w:tc>
                              <w:tc>
                                <w:tcPr>
                                  <w:tcW w:w="624" w:type="dxa"/>
                                  <w:shd w:val="clear" w:color="auto" w:fill="auto"/>
                                  <w:noWrap/>
                                  <w:hideMark/>
                                </w:tcPr>
                                <w:p w14:paraId="29F06ED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268</w:t>
                                  </w:r>
                                </w:p>
                              </w:tc>
                              <w:tc>
                                <w:tcPr>
                                  <w:tcW w:w="794" w:type="dxa"/>
                                  <w:shd w:val="clear" w:color="auto" w:fill="auto"/>
                                  <w:noWrap/>
                                  <w:vAlign w:val="center"/>
                                  <w:hideMark/>
                                </w:tcPr>
                                <w:p w14:paraId="07D8802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8.19</w:t>
                                  </w:r>
                                </w:p>
                              </w:tc>
                            </w:tr>
                          </w:tbl>
                          <w:p w14:paraId="5741F200" w14:textId="77777777" w:rsidR="005A37AB" w:rsidRPr="00A67C95" w:rsidRDefault="005A37AB" w:rsidP="00B04799">
                            <w:pPr>
                              <w:spacing w:line="240" w:lineRule="exact"/>
                              <w:rPr>
                                <w:rFonts w:ascii="標楷體" w:eastAsia="標楷體" w:hAnsi="標楷體"/>
                                <w:sz w:val="18"/>
                                <w:szCs w:val="18"/>
                              </w:rPr>
                            </w:pPr>
                            <w:r w:rsidRPr="00A67C95">
                              <w:rPr>
                                <w:rFonts w:ascii="標楷體" w:eastAsia="標楷體" w:hAnsi="標楷體" w:hint="eastAsia"/>
                                <w:sz w:val="18"/>
                                <w:szCs w:val="18"/>
                              </w:rPr>
                              <w:t>資料來源：整理自財政部全國賦稅收入統計。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81C0A7" id="文字方塊 2" o:spid="_x0000_s1027" type="#_x0000_t202" style="position:absolute;left:0;text-align:left;margin-left:164.8pt;margin-top:313.4pt;width:329.5pt;height:233.5pt;z-index:-251528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" filled="f" stroked="f">
                <v:textbox>
                  <w:txbxContent>
                    <w:p w14:paraId="0AB57ACD" w14:textId="77777777" w:rsidR="005A37AB" w:rsidRPr="00A67C95" w:rsidRDefault="005A37AB" w:rsidP="00B04799">
                      <w:pPr>
                        <w:overflowPunct w:val="0"/>
                        <w:spacing w:line="280" w:lineRule="exact"/>
                        <w:jc w:val="center"/>
                        <w:rPr>
                          <w:rFonts w:ascii="標楷體" w:eastAsia="標楷體" w:hAnsi="標楷體"/>
                          <w:b/>
                          <w:szCs w:val="18"/>
                        </w:rPr>
                      </w:pPr>
                      <w:r w:rsidRPr="00A67C95">
                        <w:rPr>
                          <w:rFonts w:ascii="標楷體" w:eastAsia="標楷體" w:hAnsi="標楷體" w:hint="eastAsia"/>
                          <w:b/>
                        </w:rPr>
                        <w:t>表</w:t>
                      </w:r>
                      <w:r w:rsidRPr="00A67C95">
                        <w:rPr>
                          <w:rFonts w:ascii="標楷體" w:eastAsia="標楷體" w:hAnsi="標楷體"/>
                          <w:b/>
                        </w:rPr>
                        <w:t>2</w:t>
                      </w:r>
                      <w:r w:rsidRPr="00A67C95">
                        <w:rPr>
                          <w:rFonts w:ascii="標楷體" w:eastAsia="標楷體" w:hAnsi="標楷體" w:hint="eastAsia"/>
                          <w:b/>
                        </w:rPr>
                        <w:t xml:space="preserve">　</w:t>
                      </w:r>
                      <w:r w:rsidRPr="00A67C95">
                        <w:rPr>
                          <w:rFonts w:ascii="標楷體" w:eastAsia="標楷體" w:hAnsi="標楷體" w:hint="eastAsia"/>
                          <w:b/>
                          <w:szCs w:val="18"/>
                        </w:rPr>
                        <w:t>中央政府稅課收入各稅目預算執行情形</w:t>
                      </w:r>
                    </w:p>
                    <w:p w14:paraId="6F34C49D" w14:textId="77777777" w:rsidR="005A37AB" w:rsidRPr="00A67C95" w:rsidRDefault="005A37AB" w:rsidP="00B04799">
                      <w:pPr>
                        <w:spacing w:line="240" w:lineRule="exact"/>
                        <w:jc w:val="right"/>
                        <w:rPr>
                          <w:rFonts w:ascii="標楷體" w:eastAsia="標楷體" w:hAnsi="標楷體"/>
                          <w:sz w:val="20"/>
                        </w:rPr>
                      </w:pPr>
                      <w:r w:rsidRPr="00A67C95">
                        <w:rPr>
                          <w:rFonts w:ascii="標楷體" w:eastAsia="標楷體" w:hAnsi="標楷體" w:hint="eastAsia"/>
                          <w:sz w:val="20"/>
                        </w:rPr>
                        <w:t>單位：新臺幣億元、％</w:t>
                      </w:r>
                    </w:p>
                    <w:tbl>
                      <w:tblPr>
                        <w:tblW w:w="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94"/>
                        <w:gridCol w:w="680"/>
                        <w:gridCol w:w="680"/>
                        <w:gridCol w:w="624"/>
                        <w:gridCol w:w="794"/>
                        <w:gridCol w:w="680"/>
                        <w:gridCol w:w="680"/>
                        <w:gridCol w:w="624"/>
                        <w:gridCol w:w="794"/>
                      </w:tblGrid>
                      <w:tr w:rsidR="005A37AB" w:rsidRPr="00A67C95" w14:paraId="0665AA18" w14:textId="77777777" w:rsidTr="00BD1FA9">
                        <w:trPr>
                          <w:trHeight w:val="20"/>
                          <w:jc w:val="center"/>
                        </w:trPr>
                        <w:tc>
                          <w:tcPr>
                            <w:tcW w:w="794" w:type="dxa"/>
                            <w:vMerge w:val="restart"/>
                            <w:tcBorders>
                              <w:tl2br w:val="single" w:sz="4" w:space="0" w:color="auto"/>
                            </w:tcBorders>
                            <w:shd w:val="clear" w:color="auto" w:fill="auto"/>
                            <w:noWrap/>
                            <w:vAlign w:val="center"/>
                          </w:tcPr>
                          <w:p w14:paraId="5667B970"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年度</w:t>
                            </w:r>
                          </w:p>
                          <w:p w14:paraId="6441E802" w14:textId="77777777" w:rsidR="005A37AB" w:rsidRPr="00A67C95" w:rsidRDefault="005A37AB" w:rsidP="00BD1FA9">
                            <w:pPr>
                              <w:widowControl/>
                              <w:spacing w:line="200" w:lineRule="exact"/>
                              <w:jc w:val="center"/>
                              <w:rPr>
                                <w:rFonts w:ascii="標楷體" w:eastAsia="標楷體" w:hAnsi="標楷體" w:cs="新細明體"/>
                                <w:spacing w:val="-10"/>
                                <w:kern w:val="0"/>
                                <w:sz w:val="20"/>
                              </w:rPr>
                            </w:pPr>
                          </w:p>
                          <w:p w14:paraId="4F6E8B43" w14:textId="77777777" w:rsidR="005A37AB" w:rsidRPr="00A67C95" w:rsidRDefault="005A37AB" w:rsidP="00BD1FA9">
                            <w:pPr>
                              <w:spacing w:line="200" w:lineRule="exact"/>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稅目</w:t>
                            </w:r>
                          </w:p>
                        </w:tc>
                        <w:tc>
                          <w:tcPr>
                            <w:tcW w:w="2778" w:type="dxa"/>
                            <w:gridSpan w:val="4"/>
                            <w:shd w:val="clear" w:color="auto" w:fill="auto"/>
                            <w:vAlign w:val="center"/>
                          </w:tcPr>
                          <w:p w14:paraId="5EE170D0" w14:textId="77777777" w:rsidR="005A37AB" w:rsidRPr="00A67C95" w:rsidRDefault="005A37AB" w:rsidP="00BD1FA9">
                            <w:pPr>
                              <w:widowControl/>
                              <w:spacing w:line="200" w:lineRule="exact"/>
                              <w:jc w:val="center"/>
                              <w:rPr>
                                <w:rFonts w:ascii="標楷體" w:eastAsia="標楷體" w:hAnsi="標楷體" w:cs="新細明體"/>
                                <w:kern w:val="0"/>
                                <w:sz w:val="20"/>
                              </w:rPr>
                            </w:pPr>
                            <w:r w:rsidRPr="00A67C95">
                              <w:rPr>
                                <w:rFonts w:ascii="標楷體" w:eastAsia="標楷體" w:hAnsi="標楷體" w:cs="新細明體" w:hint="eastAsia"/>
                                <w:kern w:val="0"/>
                                <w:sz w:val="20"/>
                              </w:rPr>
                              <w:t>112</w:t>
                            </w:r>
                          </w:p>
                        </w:tc>
                        <w:tc>
                          <w:tcPr>
                            <w:tcW w:w="2778" w:type="dxa"/>
                            <w:gridSpan w:val="4"/>
                            <w:vAlign w:val="center"/>
                          </w:tcPr>
                          <w:p w14:paraId="09B1D5D9" w14:textId="77777777" w:rsidR="005A37AB" w:rsidRPr="00A67C95" w:rsidRDefault="005A37AB" w:rsidP="00BD1FA9">
                            <w:pPr>
                              <w:widowControl/>
                              <w:spacing w:line="200" w:lineRule="exact"/>
                              <w:jc w:val="center"/>
                              <w:rPr>
                                <w:rFonts w:ascii="標楷體" w:eastAsia="標楷體" w:hAnsi="標楷體" w:cs="新細明體"/>
                                <w:kern w:val="0"/>
                                <w:sz w:val="20"/>
                              </w:rPr>
                            </w:pPr>
                            <w:r w:rsidRPr="00A67C95">
                              <w:rPr>
                                <w:rFonts w:ascii="標楷體" w:eastAsia="標楷體" w:hAnsi="標楷體" w:cs="新細明體" w:hint="eastAsia"/>
                                <w:kern w:val="0"/>
                                <w:sz w:val="20"/>
                              </w:rPr>
                              <w:t>113</w:t>
                            </w:r>
                          </w:p>
                        </w:tc>
                      </w:tr>
                      <w:tr w:rsidR="005A37AB" w:rsidRPr="00A67C95" w14:paraId="3AF92D0E" w14:textId="77777777" w:rsidTr="00BD1FA9">
                        <w:trPr>
                          <w:trHeight w:val="20"/>
                          <w:jc w:val="center"/>
                        </w:trPr>
                        <w:tc>
                          <w:tcPr>
                            <w:tcW w:w="794" w:type="dxa"/>
                            <w:vMerge/>
                            <w:tcBorders>
                              <w:tl2br w:val="single" w:sz="4" w:space="0" w:color="auto"/>
                            </w:tcBorders>
                            <w:shd w:val="clear" w:color="auto" w:fill="auto"/>
                            <w:noWrap/>
                            <w:vAlign w:val="center"/>
                            <w:hideMark/>
                          </w:tcPr>
                          <w:p w14:paraId="053B2068" w14:textId="77777777" w:rsidR="005A37AB" w:rsidRPr="00A67C95" w:rsidRDefault="005A37AB" w:rsidP="00BD1FA9">
                            <w:pPr>
                              <w:widowControl/>
                              <w:spacing w:line="200" w:lineRule="exact"/>
                              <w:jc w:val="center"/>
                              <w:rPr>
                                <w:rFonts w:ascii="標楷體" w:eastAsia="標楷體" w:hAnsi="標楷體" w:cs="新細明體"/>
                                <w:spacing w:val="-10"/>
                                <w:kern w:val="0"/>
                                <w:sz w:val="20"/>
                              </w:rPr>
                            </w:pPr>
                          </w:p>
                        </w:tc>
                        <w:tc>
                          <w:tcPr>
                            <w:tcW w:w="680" w:type="dxa"/>
                            <w:shd w:val="clear" w:color="auto" w:fill="auto"/>
                            <w:vAlign w:val="center"/>
                          </w:tcPr>
                          <w:p w14:paraId="4856E669"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預算數</w:t>
                            </w:r>
                          </w:p>
                          <w:p w14:paraId="48D21F9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(A)</w:t>
                            </w:r>
                          </w:p>
                        </w:tc>
                        <w:tc>
                          <w:tcPr>
                            <w:tcW w:w="680" w:type="dxa"/>
                            <w:vAlign w:val="center"/>
                          </w:tcPr>
                          <w:p w14:paraId="4011B3D9"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實徵數</w:t>
                            </w:r>
                          </w:p>
                          <w:p w14:paraId="022D723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B</w:t>
                            </w:r>
                            <w:r w:rsidRPr="00896E65">
                              <w:rPr>
                                <w:rFonts w:ascii="標楷體" w:eastAsia="標楷體" w:hAnsi="標楷體" w:cs="新細明體" w:hint="eastAsia"/>
                                <w:spacing w:val="-10"/>
                                <w:kern w:val="0"/>
                                <w:sz w:val="20"/>
                              </w:rPr>
                              <w:t>)</w:t>
                            </w:r>
                          </w:p>
                        </w:tc>
                        <w:tc>
                          <w:tcPr>
                            <w:tcW w:w="624" w:type="dxa"/>
                            <w:shd w:val="clear" w:color="auto" w:fill="auto"/>
                            <w:vAlign w:val="center"/>
                            <w:hideMark/>
                          </w:tcPr>
                          <w:p w14:paraId="24825390"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增減數</w:t>
                            </w:r>
                          </w:p>
                          <w:p w14:paraId="36CC70A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B-A</w:t>
                            </w:r>
                            <w:r w:rsidRPr="00896E65">
                              <w:rPr>
                                <w:rFonts w:ascii="標楷體" w:eastAsia="標楷體" w:hAnsi="標楷體" w:cs="新細明體" w:hint="eastAsia"/>
                                <w:spacing w:val="-10"/>
                                <w:kern w:val="0"/>
                                <w:sz w:val="20"/>
                              </w:rPr>
                              <w:t>)</w:t>
                            </w:r>
                          </w:p>
                        </w:tc>
                        <w:tc>
                          <w:tcPr>
                            <w:tcW w:w="794" w:type="dxa"/>
                            <w:shd w:val="clear" w:color="auto" w:fill="auto"/>
                            <w:noWrap/>
                            <w:vAlign w:val="center"/>
                            <w:hideMark/>
                          </w:tcPr>
                          <w:p w14:paraId="5C0B00D3"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增減比率</w:t>
                            </w:r>
                          </w:p>
                          <w:p w14:paraId="2D2B7B0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spacing w:val="-10"/>
                                <w:kern w:val="0"/>
                                <w:sz w:val="20"/>
                              </w:rPr>
                              <w:t>[(B-A)</w:t>
                            </w:r>
                          </w:p>
                          <w:p w14:paraId="781C070C"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A</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100]</w:t>
                            </w:r>
                          </w:p>
                        </w:tc>
                        <w:tc>
                          <w:tcPr>
                            <w:tcW w:w="680" w:type="dxa"/>
                            <w:vAlign w:val="center"/>
                          </w:tcPr>
                          <w:p w14:paraId="66473E16"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預算數</w:t>
                            </w:r>
                          </w:p>
                          <w:p w14:paraId="5625AD07"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C</w:t>
                            </w:r>
                            <w:r w:rsidRPr="00896E65">
                              <w:rPr>
                                <w:rFonts w:ascii="標楷體" w:eastAsia="標楷體" w:hAnsi="標楷體" w:cs="新細明體" w:hint="eastAsia"/>
                                <w:spacing w:val="-10"/>
                                <w:kern w:val="0"/>
                                <w:sz w:val="20"/>
                              </w:rPr>
                              <w:t>)</w:t>
                            </w:r>
                          </w:p>
                        </w:tc>
                        <w:tc>
                          <w:tcPr>
                            <w:tcW w:w="680" w:type="dxa"/>
                            <w:shd w:val="clear" w:color="auto" w:fill="auto"/>
                            <w:vAlign w:val="center"/>
                            <w:hideMark/>
                          </w:tcPr>
                          <w:p w14:paraId="7E6BD9FA"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實徵數</w:t>
                            </w:r>
                          </w:p>
                          <w:p w14:paraId="0A96565E"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w:t>
                            </w:r>
                            <w:r w:rsidRPr="00896E65">
                              <w:rPr>
                                <w:rFonts w:ascii="標楷體" w:eastAsia="標楷體" w:hAnsi="標楷體" w:cs="新細明體" w:hint="eastAsia"/>
                                <w:spacing w:val="-10"/>
                                <w:kern w:val="0"/>
                                <w:sz w:val="20"/>
                              </w:rPr>
                              <w:t>)</w:t>
                            </w:r>
                          </w:p>
                        </w:tc>
                        <w:tc>
                          <w:tcPr>
                            <w:tcW w:w="624" w:type="dxa"/>
                            <w:shd w:val="clear" w:color="auto" w:fill="auto"/>
                            <w:vAlign w:val="center"/>
                            <w:hideMark/>
                          </w:tcPr>
                          <w:p w14:paraId="447C0214"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增減數</w:t>
                            </w:r>
                          </w:p>
                          <w:p w14:paraId="6468A05D"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D-C</w:t>
                            </w:r>
                            <w:r w:rsidRPr="00896E65">
                              <w:rPr>
                                <w:rFonts w:ascii="標楷體" w:eastAsia="標楷體" w:hAnsi="標楷體" w:cs="新細明體" w:hint="eastAsia"/>
                                <w:spacing w:val="-10"/>
                                <w:kern w:val="0"/>
                                <w:sz w:val="20"/>
                              </w:rPr>
                              <w:t>)</w:t>
                            </w:r>
                          </w:p>
                        </w:tc>
                        <w:tc>
                          <w:tcPr>
                            <w:tcW w:w="794" w:type="dxa"/>
                            <w:shd w:val="clear" w:color="auto" w:fill="auto"/>
                            <w:noWrap/>
                            <w:vAlign w:val="center"/>
                            <w:hideMark/>
                          </w:tcPr>
                          <w:p w14:paraId="1CDD0D98"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增減比率</w:t>
                            </w:r>
                          </w:p>
                          <w:p w14:paraId="675F32B8"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spacing w:val="-10"/>
                                <w:kern w:val="0"/>
                                <w:sz w:val="20"/>
                              </w:rPr>
                              <w:t>[</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D-C)</w:t>
                            </w:r>
                          </w:p>
                          <w:p w14:paraId="4A29A704" w14:textId="77777777" w:rsidR="005A37AB" w:rsidRPr="00896E65" w:rsidRDefault="005A37AB" w:rsidP="00BD1FA9">
                            <w:pPr>
                              <w:widowControl/>
                              <w:spacing w:line="200" w:lineRule="exact"/>
                              <w:jc w:val="center"/>
                              <w:rPr>
                                <w:rFonts w:ascii="標楷體" w:eastAsia="標楷體" w:hAnsi="標楷體" w:cs="新細明體"/>
                                <w:spacing w:val="-10"/>
                                <w:kern w:val="0"/>
                                <w:sz w:val="20"/>
                              </w:rPr>
                            </w:pP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C</w:t>
                            </w:r>
                            <w:r w:rsidRPr="00896E65">
                              <w:rPr>
                                <w:rFonts w:ascii="標楷體" w:eastAsia="標楷體" w:hAnsi="標楷體" w:cs="新細明體" w:hint="eastAsia"/>
                                <w:spacing w:val="-10"/>
                                <w:kern w:val="0"/>
                                <w:sz w:val="20"/>
                              </w:rPr>
                              <w:t>×</w:t>
                            </w:r>
                            <w:r w:rsidRPr="00896E65">
                              <w:rPr>
                                <w:rFonts w:ascii="標楷體" w:eastAsia="標楷體" w:hAnsi="標楷體" w:cs="新細明體"/>
                                <w:spacing w:val="-10"/>
                                <w:kern w:val="0"/>
                                <w:sz w:val="20"/>
                              </w:rPr>
                              <w:t>100]</w:t>
                            </w:r>
                          </w:p>
                        </w:tc>
                      </w:tr>
                      <w:tr w:rsidR="005A37AB" w:rsidRPr="00A67C95" w14:paraId="2041DA9E" w14:textId="77777777" w:rsidTr="00BD1FA9">
                        <w:trPr>
                          <w:trHeight w:val="20"/>
                          <w:jc w:val="center"/>
                        </w:trPr>
                        <w:tc>
                          <w:tcPr>
                            <w:tcW w:w="794" w:type="dxa"/>
                            <w:shd w:val="clear" w:color="auto" w:fill="auto"/>
                            <w:noWrap/>
                            <w:vAlign w:val="center"/>
                            <w:hideMark/>
                          </w:tcPr>
                          <w:p w14:paraId="04423B72" w14:textId="77777777" w:rsidR="005A37AB" w:rsidRPr="00A67C95" w:rsidRDefault="005A37AB" w:rsidP="00BD1FA9">
                            <w:pPr>
                              <w:widowControl/>
                              <w:spacing w:line="200" w:lineRule="exact"/>
                              <w:jc w:val="both"/>
                              <w:rPr>
                                <w:rFonts w:ascii="標楷體" w:eastAsia="標楷體" w:hAnsi="標楷體" w:cs="新細明體"/>
                                <w:b/>
                                <w:spacing w:val="-10"/>
                                <w:kern w:val="0"/>
                                <w:sz w:val="20"/>
                              </w:rPr>
                            </w:pPr>
                            <w:r w:rsidRPr="00A67C95">
                              <w:rPr>
                                <w:rFonts w:ascii="標楷體" w:eastAsia="標楷體" w:hAnsi="標楷體" w:cs="新細明體" w:hint="eastAsia"/>
                                <w:b/>
                                <w:spacing w:val="-10"/>
                                <w:kern w:val="0"/>
                                <w:sz w:val="20"/>
                              </w:rPr>
                              <w:t>合計</w:t>
                            </w:r>
                          </w:p>
                        </w:tc>
                        <w:tc>
                          <w:tcPr>
                            <w:tcW w:w="680" w:type="dxa"/>
                            <w:shd w:val="clear" w:color="auto" w:fill="auto"/>
                            <w:noWrap/>
                          </w:tcPr>
                          <w:p w14:paraId="7BEF3138"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21,949</w:t>
                            </w:r>
                          </w:p>
                        </w:tc>
                        <w:tc>
                          <w:tcPr>
                            <w:tcW w:w="680" w:type="dxa"/>
                            <w:shd w:val="clear" w:color="auto" w:fill="auto"/>
                          </w:tcPr>
                          <w:p w14:paraId="2240230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24,882</w:t>
                            </w:r>
                          </w:p>
                        </w:tc>
                        <w:tc>
                          <w:tcPr>
                            <w:tcW w:w="624" w:type="dxa"/>
                            <w:shd w:val="clear" w:color="auto" w:fill="auto"/>
                            <w:noWrap/>
                            <w:hideMark/>
                          </w:tcPr>
                          <w:p w14:paraId="118BF2B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2,933</w:t>
                            </w:r>
                          </w:p>
                        </w:tc>
                        <w:tc>
                          <w:tcPr>
                            <w:tcW w:w="794" w:type="dxa"/>
                            <w:shd w:val="clear" w:color="auto" w:fill="auto"/>
                            <w:noWrap/>
                            <w:vAlign w:val="center"/>
                            <w:hideMark/>
                          </w:tcPr>
                          <w:p w14:paraId="40EA70E1" w14:textId="77777777" w:rsidR="005A37AB" w:rsidRPr="00A67C95" w:rsidRDefault="005A37AB" w:rsidP="00BD1FA9">
                            <w:pPr>
                              <w:spacing w:line="200" w:lineRule="exact"/>
                              <w:jc w:val="right"/>
                              <w:rPr>
                                <w:rFonts w:ascii="標楷體" w:eastAsia="標楷體" w:hAnsi="標楷體" w:cs="新細明體"/>
                                <w:b/>
                                <w:spacing w:val="-10"/>
                                <w:kern w:val="0"/>
                                <w:sz w:val="20"/>
                              </w:rPr>
                            </w:pPr>
                            <w:r w:rsidRPr="00A67C95">
                              <w:rPr>
                                <w:rFonts w:ascii="標楷體" w:eastAsia="標楷體" w:hAnsi="標楷體" w:cs="新細明體"/>
                                <w:b/>
                                <w:spacing w:val="-10"/>
                                <w:kern w:val="0"/>
                                <w:sz w:val="20"/>
                              </w:rPr>
                              <w:t>13.37</w:t>
                            </w:r>
                          </w:p>
                        </w:tc>
                        <w:tc>
                          <w:tcPr>
                            <w:tcW w:w="680" w:type="dxa"/>
                            <w:shd w:val="clear" w:color="auto" w:fill="auto"/>
                          </w:tcPr>
                          <w:p w14:paraId="7CF935E3"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23,140</w:t>
                            </w:r>
                          </w:p>
                        </w:tc>
                        <w:tc>
                          <w:tcPr>
                            <w:tcW w:w="680" w:type="dxa"/>
                            <w:shd w:val="clear" w:color="auto" w:fill="auto"/>
                            <w:noWrap/>
                            <w:hideMark/>
                          </w:tcPr>
                          <w:p w14:paraId="7F95309C"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26,897</w:t>
                            </w:r>
                          </w:p>
                        </w:tc>
                        <w:tc>
                          <w:tcPr>
                            <w:tcW w:w="624" w:type="dxa"/>
                            <w:shd w:val="clear" w:color="auto" w:fill="auto"/>
                            <w:noWrap/>
                            <w:hideMark/>
                          </w:tcPr>
                          <w:p w14:paraId="1976C749" w14:textId="77777777" w:rsidR="005A37AB" w:rsidRPr="00A67C95" w:rsidRDefault="005A37AB" w:rsidP="00BD1FA9">
                            <w:pPr>
                              <w:widowControl/>
                              <w:spacing w:line="200" w:lineRule="exact"/>
                              <w:jc w:val="right"/>
                              <w:rPr>
                                <w:rFonts w:ascii="標楷體" w:eastAsia="標楷體" w:hAnsi="標楷體" w:cs="新細明體"/>
                                <w:b/>
                                <w:spacing w:val="-10"/>
                                <w:kern w:val="0"/>
                                <w:sz w:val="20"/>
                              </w:rPr>
                            </w:pPr>
                            <w:r w:rsidRPr="00A67C95">
                              <w:rPr>
                                <w:rFonts w:ascii="標楷體" w:eastAsia="標楷體" w:hAnsi="標楷體"/>
                                <w:b/>
                                <w:sz w:val="20"/>
                              </w:rPr>
                              <w:t>3,757</w:t>
                            </w:r>
                          </w:p>
                        </w:tc>
                        <w:tc>
                          <w:tcPr>
                            <w:tcW w:w="794" w:type="dxa"/>
                            <w:shd w:val="clear" w:color="auto" w:fill="auto"/>
                            <w:noWrap/>
                            <w:vAlign w:val="center"/>
                            <w:hideMark/>
                          </w:tcPr>
                          <w:p w14:paraId="7CC803AC" w14:textId="77777777" w:rsidR="005A37AB" w:rsidRPr="00A67C95" w:rsidRDefault="005A37AB" w:rsidP="00BD1FA9">
                            <w:pPr>
                              <w:spacing w:line="200" w:lineRule="exact"/>
                              <w:jc w:val="right"/>
                              <w:rPr>
                                <w:rFonts w:ascii="標楷體" w:eastAsia="標楷體" w:hAnsi="標楷體" w:cs="新細明體"/>
                                <w:b/>
                                <w:spacing w:val="-10"/>
                                <w:kern w:val="0"/>
                                <w:sz w:val="20"/>
                              </w:rPr>
                            </w:pPr>
                            <w:r w:rsidRPr="00A67C95">
                              <w:rPr>
                                <w:rFonts w:ascii="標楷體" w:eastAsia="標楷體" w:hAnsi="標楷體" w:cs="新細明體"/>
                                <w:b/>
                                <w:spacing w:val="-10"/>
                                <w:kern w:val="0"/>
                                <w:sz w:val="20"/>
                              </w:rPr>
                              <w:t>16.24</w:t>
                            </w:r>
                          </w:p>
                        </w:tc>
                      </w:tr>
                      <w:tr w:rsidR="005A37AB" w:rsidRPr="00A67C95" w14:paraId="0C74B015" w14:textId="77777777" w:rsidTr="00BD1FA9">
                        <w:trPr>
                          <w:trHeight w:val="20"/>
                          <w:jc w:val="center"/>
                        </w:trPr>
                        <w:tc>
                          <w:tcPr>
                            <w:tcW w:w="794" w:type="dxa"/>
                            <w:shd w:val="clear" w:color="auto" w:fill="auto"/>
                            <w:noWrap/>
                            <w:vAlign w:val="center"/>
                            <w:hideMark/>
                          </w:tcPr>
                          <w:p w14:paraId="196CA010"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關稅</w:t>
                            </w:r>
                          </w:p>
                        </w:tc>
                        <w:tc>
                          <w:tcPr>
                            <w:tcW w:w="680" w:type="dxa"/>
                            <w:shd w:val="clear" w:color="auto" w:fill="auto"/>
                            <w:noWrap/>
                          </w:tcPr>
                          <w:p w14:paraId="7745564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1,361</w:t>
                            </w:r>
                          </w:p>
                        </w:tc>
                        <w:tc>
                          <w:tcPr>
                            <w:tcW w:w="680" w:type="dxa"/>
                            <w:shd w:val="clear" w:color="auto" w:fill="auto"/>
                          </w:tcPr>
                          <w:p w14:paraId="3A0C0B82"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1,525</w:t>
                            </w:r>
                          </w:p>
                        </w:tc>
                        <w:tc>
                          <w:tcPr>
                            <w:tcW w:w="624" w:type="dxa"/>
                            <w:shd w:val="clear" w:color="auto" w:fill="auto"/>
                            <w:noWrap/>
                            <w:hideMark/>
                          </w:tcPr>
                          <w:p w14:paraId="7B223DB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163</w:t>
                            </w:r>
                          </w:p>
                        </w:tc>
                        <w:tc>
                          <w:tcPr>
                            <w:tcW w:w="794" w:type="dxa"/>
                            <w:shd w:val="clear" w:color="auto" w:fill="auto"/>
                            <w:noWrap/>
                            <w:vAlign w:val="center"/>
                            <w:hideMark/>
                          </w:tcPr>
                          <w:p w14:paraId="6BA74862"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12.00</w:t>
                            </w:r>
                          </w:p>
                        </w:tc>
                        <w:tc>
                          <w:tcPr>
                            <w:tcW w:w="680" w:type="dxa"/>
                            <w:shd w:val="clear" w:color="auto" w:fill="auto"/>
                          </w:tcPr>
                          <w:p w14:paraId="0B90D7C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1,495</w:t>
                            </w:r>
                          </w:p>
                        </w:tc>
                        <w:tc>
                          <w:tcPr>
                            <w:tcW w:w="680" w:type="dxa"/>
                            <w:shd w:val="clear" w:color="auto" w:fill="auto"/>
                            <w:noWrap/>
                            <w:hideMark/>
                          </w:tcPr>
                          <w:p w14:paraId="4EB3CB9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1,609</w:t>
                            </w:r>
                          </w:p>
                        </w:tc>
                        <w:tc>
                          <w:tcPr>
                            <w:tcW w:w="624" w:type="dxa"/>
                            <w:shd w:val="clear" w:color="auto" w:fill="auto"/>
                            <w:noWrap/>
                            <w:hideMark/>
                          </w:tcPr>
                          <w:p w14:paraId="6295F37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114</w:t>
                            </w:r>
                          </w:p>
                        </w:tc>
                        <w:tc>
                          <w:tcPr>
                            <w:tcW w:w="794" w:type="dxa"/>
                            <w:shd w:val="clear" w:color="auto" w:fill="auto"/>
                            <w:noWrap/>
                            <w:vAlign w:val="center"/>
                            <w:hideMark/>
                          </w:tcPr>
                          <w:p w14:paraId="2DAACC84"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7.63</w:t>
                            </w:r>
                          </w:p>
                        </w:tc>
                      </w:tr>
                      <w:tr w:rsidR="005A37AB" w:rsidRPr="00A67C95" w14:paraId="269F8DE6" w14:textId="77777777" w:rsidTr="00BD1FA9">
                        <w:trPr>
                          <w:trHeight w:val="20"/>
                          <w:jc w:val="center"/>
                        </w:trPr>
                        <w:tc>
                          <w:tcPr>
                            <w:tcW w:w="794" w:type="dxa"/>
                            <w:shd w:val="clear" w:color="auto" w:fill="auto"/>
                            <w:noWrap/>
                            <w:vAlign w:val="center"/>
                            <w:hideMark/>
                          </w:tcPr>
                          <w:p w14:paraId="7393DE15" w14:textId="77777777" w:rsidR="005A37AB" w:rsidRPr="00A67C95" w:rsidRDefault="005A37AB" w:rsidP="00BD1FA9">
                            <w:pPr>
                              <w:widowControl/>
                              <w:spacing w:line="200" w:lineRule="exact"/>
                              <w:jc w:val="both"/>
                              <w:rPr>
                                <w:rFonts w:ascii="標楷體" w:eastAsia="標楷體" w:hAnsi="標楷體" w:cs="新細明體"/>
                                <w:bCs/>
                                <w:spacing w:val="-10"/>
                                <w:kern w:val="0"/>
                                <w:sz w:val="20"/>
                              </w:rPr>
                            </w:pPr>
                            <w:r w:rsidRPr="00A67C95">
                              <w:rPr>
                                <w:rFonts w:ascii="標楷體" w:eastAsia="標楷體" w:hAnsi="標楷體" w:cs="新細明體" w:hint="eastAsia"/>
                                <w:bCs/>
                                <w:spacing w:val="-10"/>
                                <w:kern w:val="0"/>
                                <w:sz w:val="20"/>
                              </w:rPr>
                              <w:t>所得稅</w:t>
                            </w:r>
                          </w:p>
                        </w:tc>
                        <w:tc>
                          <w:tcPr>
                            <w:tcW w:w="680" w:type="dxa"/>
                            <w:shd w:val="clear" w:color="auto" w:fill="auto"/>
                            <w:noWrap/>
                          </w:tcPr>
                          <w:p w14:paraId="0ABBBE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14,360</w:t>
                            </w:r>
                          </w:p>
                        </w:tc>
                        <w:tc>
                          <w:tcPr>
                            <w:tcW w:w="680" w:type="dxa"/>
                            <w:shd w:val="clear" w:color="auto" w:fill="auto"/>
                          </w:tcPr>
                          <w:p w14:paraId="5F7F339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15,955</w:t>
                            </w:r>
                          </w:p>
                        </w:tc>
                        <w:tc>
                          <w:tcPr>
                            <w:tcW w:w="624" w:type="dxa"/>
                            <w:shd w:val="clear" w:color="auto" w:fill="auto"/>
                            <w:noWrap/>
                            <w:hideMark/>
                          </w:tcPr>
                          <w:p w14:paraId="2DEBB9A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1,595</w:t>
                            </w:r>
                          </w:p>
                        </w:tc>
                        <w:tc>
                          <w:tcPr>
                            <w:tcW w:w="794" w:type="dxa"/>
                            <w:shd w:val="clear" w:color="auto" w:fill="auto"/>
                            <w:noWrap/>
                            <w:vAlign w:val="center"/>
                            <w:hideMark/>
                          </w:tcPr>
                          <w:p w14:paraId="473DBDD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11.11</w:t>
                            </w:r>
                          </w:p>
                        </w:tc>
                        <w:tc>
                          <w:tcPr>
                            <w:tcW w:w="680" w:type="dxa"/>
                            <w:shd w:val="clear" w:color="auto" w:fill="auto"/>
                          </w:tcPr>
                          <w:p w14:paraId="26A8C53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14,194</w:t>
                            </w:r>
                          </w:p>
                        </w:tc>
                        <w:tc>
                          <w:tcPr>
                            <w:tcW w:w="680" w:type="dxa"/>
                            <w:shd w:val="clear" w:color="auto" w:fill="auto"/>
                            <w:noWrap/>
                            <w:hideMark/>
                          </w:tcPr>
                          <w:p w14:paraId="33A275D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16,653</w:t>
                            </w:r>
                          </w:p>
                        </w:tc>
                        <w:tc>
                          <w:tcPr>
                            <w:tcW w:w="624" w:type="dxa"/>
                            <w:shd w:val="clear" w:color="auto" w:fill="auto"/>
                            <w:noWrap/>
                            <w:hideMark/>
                          </w:tcPr>
                          <w:p w14:paraId="7A90A9E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2,458</w:t>
                            </w:r>
                          </w:p>
                        </w:tc>
                        <w:tc>
                          <w:tcPr>
                            <w:tcW w:w="794" w:type="dxa"/>
                            <w:shd w:val="clear" w:color="auto" w:fill="auto"/>
                            <w:noWrap/>
                            <w:vAlign w:val="center"/>
                            <w:hideMark/>
                          </w:tcPr>
                          <w:p w14:paraId="1AD2DE1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17.32</w:t>
                            </w:r>
                          </w:p>
                        </w:tc>
                      </w:tr>
                      <w:tr w:rsidR="005A37AB" w:rsidRPr="00A67C95" w14:paraId="4EFB00CD" w14:textId="77777777" w:rsidTr="00BD1FA9">
                        <w:trPr>
                          <w:trHeight w:val="20"/>
                          <w:jc w:val="center"/>
                        </w:trPr>
                        <w:tc>
                          <w:tcPr>
                            <w:tcW w:w="794" w:type="dxa"/>
                            <w:shd w:val="clear" w:color="auto" w:fill="auto"/>
                            <w:noWrap/>
                            <w:vAlign w:val="center"/>
                            <w:hideMark/>
                          </w:tcPr>
                          <w:p w14:paraId="52136D19"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營所稅</w:t>
                            </w:r>
                          </w:p>
                        </w:tc>
                        <w:tc>
                          <w:tcPr>
                            <w:tcW w:w="680" w:type="dxa"/>
                            <w:shd w:val="clear" w:color="auto" w:fill="auto"/>
                            <w:noWrap/>
                          </w:tcPr>
                          <w:p w14:paraId="4E4D28E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9,265</w:t>
                            </w:r>
                          </w:p>
                        </w:tc>
                        <w:tc>
                          <w:tcPr>
                            <w:tcW w:w="680" w:type="dxa"/>
                            <w:shd w:val="clear" w:color="auto" w:fill="auto"/>
                          </w:tcPr>
                          <w:p w14:paraId="01280BE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9,536</w:t>
                            </w:r>
                          </w:p>
                        </w:tc>
                        <w:tc>
                          <w:tcPr>
                            <w:tcW w:w="624" w:type="dxa"/>
                            <w:shd w:val="clear" w:color="auto" w:fill="auto"/>
                            <w:noWrap/>
                            <w:hideMark/>
                          </w:tcPr>
                          <w:p w14:paraId="785E584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271</w:t>
                            </w:r>
                          </w:p>
                        </w:tc>
                        <w:tc>
                          <w:tcPr>
                            <w:tcW w:w="794" w:type="dxa"/>
                            <w:shd w:val="clear" w:color="auto" w:fill="auto"/>
                            <w:noWrap/>
                            <w:vAlign w:val="center"/>
                            <w:hideMark/>
                          </w:tcPr>
                          <w:p w14:paraId="566DFCE1"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2.92</w:t>
                            </w:r>
                          </w:p>
                        </w:tc>
                        <w:tc>
                          <w:tcPr>
                            <w:tcW w:w="680" w:type="dxa"/>
                            <w:shd w:val="clear" w:color="auto" w:fill="auto"/>
                          </w:tcPr>
                          <w:p w14:paraId="548B1BA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8,562</w:t>
                            </w:r>
                          </w:p>
                        </w:tc>
                        <w:tc>
                          <w:tcPr>
                            <w:tcW w:w="680" w:type="dxa"/>
                            <w:shd w:val="clear" w:color="auto" w:fill="auto"/>
                            <w:noWrap/>
                            <w:hideMark/>
                          </w:tcPr>
                          <w:p w14:paraId="77AFCBC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9,835</w:t>
                            </w:r>
                          </w:p>
                        </w:tc>
                        <w:tc>
                          <w:tcPr>
                            <w:tcW w:w="624" w:type="dxa"/>
                            <w:shd w:val="clear" w:color="auto" w:fill="auto"/>
                            <w:noWrap/>
                            <w:hideMark/>
                          </w:tcPr>
                          <w:p w14:paraId="2E2A48E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1,273</w:t>
                            </w:r>
                          </w:p>
                        </w:tc>
                        <w:tc>
                          <w:tcPr>
                            <w:tcW w:w="794" w:type="dxa"/>
                            <w:shd w:val="clear" w:color="auto" w:fill="auto"/>
                            <w:noWrap/>
                            <w:vAlign w:val="center"/>
                            <w:hideMark/>
                          </w:tcPr>
                          <w:p w14:paraId="273C4A4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14.87</w:t>
                            </w:r>
                          </w:p>
                        </w:tc>
                      </w:tr>
                      <w:tr w:rsidR="005A37AB" w:rsidRPr="00A67C95" w14:paraId="675CFDDC" w14:textId="77777777" w:rsidTr="00BD1FA9">
                        <w:trPr>
                          <w:trHeight w:val="20"/>
                          <w:jc w:val="center"/>
                        </w:trPr>
                        <w:tc>
                          <w:tcPr>
                            <w:tcW w:w="794" w:type="dxa"/>
                            <w:shd w:val="clear" w:color="auto" w:fill="auto"/>
                            <w:noWrap/>
                            <w:vAlign w:val="center"/>
                            <w:hideMark/>
                          </w:tcPr>
                          <w:p w14:paraId="0E5AA559"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綜所稅</w:t>
                            </w:r>
                          </w:p>
                        </w:tc>
                        <w:tc>
                          <w:tcPr>
                            <w:tcW w:w="680" w:type="dxa"/>
                            <w:shd w:val="clear" w:color="auto" w:fill="auto"/>
                            <w:noWrap/>
                          </w:tcPr>
                          <w:p w14:paraId="4685F7E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5,094</w:t>
                            </w:r>
                          </w:p>
                        </w:tc>
                        <w:tc>
                          <w:tcPr>
                            <w:tcW w:w="680" w:type="dxa"/>
                            <w:shd w:val="clear" w:color="auto" w:fill="auto"/>
                          </w:tcPr>
                          <w:p w14:paraId="1C838DE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6,418</w:t>
                            </w:r>
                          </w:p>
                        </w:tc>
                        <w:tc>
                          <w:tcPr>
                            <w:tcW w:w="624" w:type="dxa"/>
                            <w:shd w:val="clear" w:color="auto" w:fill="auto"/>
                            <w:noWrap/>
                            <w:hideMark/>
                          </w:tcPr>
                          <w:p w14:paraId="7DE82AA9"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1,324</w:t>
                            </w:r>
                          </w:p>
                        </w:tc>
                        <w:tc>
                          <w:tcPr>
                            <w:tcW w:w="794" w:type="dxa"/>
                            <w:shd w:val="clear" w:color="auto" w:fill="auto"/>
                            <w:noWrap/>
                            <w:vAlign w:val="center"/>
                            <w:hideMark/>
                          </w:tcPr>
                          <w:p w14:paraId="4EB9A1B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26.00</w:t>
                            </w:r>
                          </w:p>
                        </w:tc>
                        <w:tc>
                          <w:tcPr>
                            <w:tcW w:w="680" w:type="dxa"/>
                            <w:shd w:val="clear" w:color="auto" w:fill="auto"/>
                          </w:tcPr>
                          <w:p w14:paraId="427E8B6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5,631</w:t>
                            </w:r>
                          </w:p>
                        </w:tc>
                        <w:tc>
                          <w:tcPr>
                            <w:tcW w:w="680" w:type="dxa"/>
                            <w:shd w:val="clear" w:color="auto" w:fill="auto"/>
                            <w:noWrap/>
                            <w:hideMark/>
                          </w:tcPr>
                          <w:p w14:paraId="0BB5D92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6,817</w:t>
                            </w:r>
                          </w:p>
                        </w:tc>
                        <w:tc>
                          <w:tcPr>
                            <w:tcW w:w="624" w:type="dxa"/>
                            <w:shd w:val="clear" w:color="auto" w:fill="auto"/>
                            <w:noWrap/>
                            <w:hideMark/>
                          </w:tcPr>
                          <w:p w14:paraId="5A58DA5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1,185</w:t>
                            </w:r>
                          </w:p>
                        </w:tc>
                        <w:tc>
                          <w:tcPr>
                            <w:tcW w:w="794" w:type="dxa"/>
                            <w:shd w:val="clear" w:color="auto" w:fill="auto"/>
                            <w:noWrap/>
                            <w:vAlign w:val="center"/>
                            <w:hideMark/>
                          </w:tcPr>
                          <w:p w14:paraId="1DBC999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21.06</w:t>
                            </w:r>
                          </w:p>
                        </w:tc>
                      </w:tr>
                      <w:tr w:rsidR="005A37AB" w:rsidRPr="00A67C95" w14:paraId="6EFE0832" w14:textId="77777777" w:rsidTr="00BD1FA9">
                        <w:trPr>
                          <w:trHeight w:val="20"/>
                          <w:jc w:val="center"/>
                        </w:trPr>
                        <w:tc>
                          <w:tcPr>
                            <w:tcW w:w="794" w:type="dxa"/>
                            <w:shd w:val="clear" w:color="auto" w:fill="auto"/>
                            <w:noWrap/>
                            <w:vAlign w:val="center"/>
                            <w:hideMark/>
                          </w:tcPr>
                          <w:p w14:paraId="7583D01D" w14:textId="77777777" w:rsidR="005A37AB" w:rsidRPr="00A67C95" w:rsidRDefault="005A37AB" w:rsidP="00BD1FA9">
                            <w:pPr>
                              <w:widowControl/>
                              <w:spacing w:line="200" w:lineRule="exact"/>
                              <w:jc w:val="both"/>
                              <w:rPr>
                                <w:rFonts w:ascii="標楷體" w:eastAsia="標楷體" w:hAnsi="標楷體" w:cs="新細明體"/>
                                <w:bCs/>
                                <w:spacing w:val="-10"/>
                                <w:kern w:val="0"/>
                                <w:sz w:val="20"/>
                              </w:rPr>
                            </w:pPr>
                            <w:r w:rsidRPr="00A67C95">
                              <w:rPr>
                                <w:rFonts w:ascii="標楷體" w:eastAsia="標楷體" w:hAnsi="標楷體" w:cs="新細明體" w:hint="eastAsia"/>
                                <w:bCs/>
                                <w:spacing w:val="-10"/>
                                <w:kern w:val="0"/>
                                <w:sz w:val="20"/>
                              </w:rPr>
                              <w:t>遺贈稅</w:t>
                            </w:r>
                          </w:p>
                        </w:tc>
                        <w:tc>
                          <w:tcPr>
                            <w:tcW w:w="680" w:type="dxa"/>
                            <w:shd w:val="clear" w:color="auto" w:fill="auto"/>
                            <w:noWrap/>
                          </w:tcPr>
                          <w:p w14:paraId="5CD3D7A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136</w:t>
                            </w:r>
                          </w:p>
                        </w:tc>
                        <w:tc>
                          <w:tcPr>
                            <w:tcW w:w="680" w:type="dxa"/>
                            <w:shd w:val="clear" w:color="auto" w:fill="auto"/>
                          </w:tcPr>
                          <w:p w14:paraId="460509E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212</w:t>
                            </w:r>
                          </w:p>
                        </w:tc>
                        <w:tc>
                          <w:tcPr>
                            <w:tcW w:w="624" w:type="dxa"/>
                            <w:shd w:val="clear" w:color="auto" w:fill="auto"/>
                            <w:noWrap/>
                            <w:hideMark/>
                          </w:tcPr>
                          <w:p w14:paraId="4A5963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76</w:t>
                            </w:r>
                          </w:p>
                        </w:tc>
                        <w:tc>
                          <w:tcPr>
                            <w:tcW w:w="794" w:type="dxa"/>
                            <w:shd w:val="clear" w:color="auto" w:fill="auto"/>
                            <w:noWrap/>
                            <w:vAlign w:val="center"/>
                            <w:hideMark/>
                          </w:tcPr>
                          <w:p w14:paraId="623A6AF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56.17</w:t>
                            </w:r>
                          </w:p>
                        </w:tc>
                        <w:tc>
                          <w:tcPr>
                            <w:tcW w:w="680" w:type="dxa"/>
                            <w:shd w:val="clear" w:color="auto" w:fill="auto"/>
                          </w:tcPr>
                          <w:p w14:paraId="7625DC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141</w:t>
                            </w:r>
                          </w:p>
                        </w:tc>
                        <w:tc>
                          <w:tcPr>
                            <w:tcW w:w="680" w:type="dxa"/>
                            <w:shd w:val="clear" w:color="auto" w:fill="auto"/>
                            <w:noWrap/>
                            <w:hideMark/>
                          </w:tcPr>
                          <w:p w14:paraId="257878A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246</w:t>
                            </w:r>
                          </w:p>
                        </w:tc>
                        <w:tc>
                          <w:tcPr>
                            <w:tcW w:w="624" w:type="dxa"/>
                            <w:shd w:val="clear" w:color="auto" w:fill="auto"/>
                            <w:noWrap/>
                            <w:hideMark/>
                          </w:tcPr>
                          <w:p w14:paraId="19BA727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104</w:t>
                            </w:r>
                          </w:p>
                        </w:tc>
                        <w:tc>
                          <w:tcPr>
                            <w:tcW w:w="794" w:type="dxa"/>
                            <w:shd w:val="clear" w:color="auto" w:fill="auto"/>
                            <w:noWrap/>
                            <w:vAlign w:val="center"/>
                            <w:hideMark/>
                          </w:tcPr>
                          <w:p w14:paraId="20C63578"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73.30</w:t>
                            </w:r>
                          </w:p>
                        </w:tc>
                      </w:tr>
                      <w:tr w:rsidR="005A37AB" w:rsidRPr="00A67C95" w14:paraId="24F1CC33" w14:textId="77777777" w:rsidTr="00BD1FA9">
                        <w:trPr>
                          <w:trHeight w:val="20"/>
                          <w:jc w:val="center"/>
                        </w:trPr>
                        <w:tc>
                          <w:tcPr>
                            <w:tcW w:w="794" w:type="dxa"/>
                            <w:shd w:val="clear" w:color="auto" w:fill="auto"/>
                            <w:noWrap/>
                            <w:vAlign w:val="center"/>
                            <w:hideMark/>
                          </w:tcPr>
                          <w:p w14:paraId="228D4A92"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遺產稅</w:t>
                            </w:r>
                          </w:p>
                        </w:tc>
                        <w:tc>
                          <w:tcPr>
                            <w:tcW w:w="680" w:type="dxa"/>
                            <w:shd w:val="clear" w:color="auto" w:fill="auto"/>
                            <w:noWrap/>
                          </w:tcPr>
                          <w:p w14:paraId="217285C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81</w:t>
                            </w:r>
                          </w:p>
                        </w:tc>
                        <w:tc>
                          <w:tcPr>
                            <w:tcW w:w="680" w:type="dxa"/>
                            <w:shd w:val="clear" w:color="auto" w:fill="auto"/>
                          </w:tcPr>
                          <w:p w14:paraId="4183DD3E"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128</w:t>
                            </w:r>
                          </w:p>
                        </w:tc>
                        <w:tc>
                          <w:tcPr>
                            <w:tcW w:w="624" w:type="dxa"/>
                            <w:shd w:val="clear" w:color="auto" w:fill="auto"/>
                            <w:noWrap/>
                            <w:hideMark/>
                          </w:tcPr>
                          <w:p w14:paraId="7ACB703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46</w:t>
                            </w:r>
                          </w:p>
                        </w:tc>
                        <w:tc>
                          <w:tcPr>
                            <w:tcW w:w="794" w:type="dxa"/>
                            <w:shd w:val="clear" w:color="auto" w:fill="auto"/>
                            <w:noWrap/>
                            <w:vAlign w:val="center"/>
                            <w:hideMark/>
                          </w:tcPr>
                          <w:p w14:paraId="699C958A"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56.67</w:t>
                            </w:r>
                          </w:p>
                        </w:tc>
                        <w:tc>
                          <w:tcPr>
                            <w:tcW w:w="680" w:type="dxa"/>
                            <w:shd w:val="clear" w:color="auto" w:fill="auto"/>
                          </w:tcPr>
                          <w:p w14:paraId="3721CBB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95</w:t>
                            </w:r>
                          </w:p>
                        </w:tc>
                        <w:tc>
                          <w:tcPr>
                            <w:tcW w:w="680" w:type="dxa"/>
                            <w:shd w:val="clear" w:color="auto" w:fill="auto"/>
                            <w:noWrap/>
                            <w:hideMark/>
                          </w:tcPr>
                          <w:p w14:paraId="2691EE20"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140</w:t>
                            </w:r>
                          </w:p>
                        </w:tc>
                        <w:tc>
                          <w:tcPr>
                            <w:tcW w:w="624" w:type="dxa"/>
                            <w:shd w:val="clear" w:color="auto" w:fill="auto"/>
                            <w:noWrap/>
                            <w:hideMark/>
                          </w:tcPr>
                          <w:p w14:paraId="4768FAA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45</w:t>
                            </w:r>
                          </w:p>
                        </w:tc>
                        <w:tc>
                          <w:tcPr>
                            <w:tcW w:w="794" w:type="dxa"/>
                            <w:shd w:val="clear" w:color="auto" w:fill="auto"/>
                            <w:noWrap/>
                            <w:vAlign w:val="center"/>
                            <w:hideMark/>
                          </w:tcPr>
                          <w:p w14:paraId="21646E8D"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47.49</w:t>
                            </w:r>
                          </w:p>
                        </w:tc>
                      </w:tr>
                      <w:tr w:rsidR="005A37AB" w:rsidRPr="00A67C95" w14:paraId="382A98B6" w14:textId="77777777" w:rsidTr="00BD1FA9">
                        <w:trPr>
                          <w:trHeight w:val="20"/>
                          <w:jc w:val="center"/>
                        </w:trPr>
                        <w:tc>
                          <w:tcPr>
                            <w:tcW w:w="794" w:type="dxa"/>
                            <w:shd w:val="clear" w:color="auto" w:fill="auto"/>
                            <w:noWrap/>
                            <w:vAlign w:val="center"/>
                            <w:hideMark/>
                          </w:tcPr>
                          <w:p w14:paraId="6B33841C" w14:textId="77777777" w:rsidR="005A37AB" w:rsidRPr="00A67C95" w:rsidRDefault="005A37AB" w:rsidP="00BD1FA9">
                            <w:pPr>
                              <w:widowControl/>
                              <w:spacing w:line="200" w:lineRule="exact"/>
                              <w:ind w:leftChars="80" w:left="192"/>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贈與稅</w:t>
                            </w:r>
                          </w:p>
                        </w:tc>
                        <w:tc>
                          <w:tcPr>
                            <w:tcW w:w="680" w:type="dxa"/>
                            <w:shd w:val="clear" w:color="auto" w:fill="auto"/>
                            <w:noWrap/>
                          </w:tcPr>
                          <w:p w14:paraId="3260203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54</w:t>
                            </w:r>
                          </w:p>
                        </w:tc>
                        <w:tc>
                          <w:tcPr>
                            <w:tcW w:w="680" w:type="dxa"/>
                            <w:shd w:val="clear" w:color="auto" w:fill="auto"/>
                          </w:tcPr>
                          <w:p w14:paraId="2CC14D3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84</w:t>
                            </w:r>
                          </w:p>
                        </w:tc>
                        <w:tc>
                          <w:tcPr>
                            <w:tcW w:w="624" w:type="dxa"/>
                            <w:shd w:val="clear" w:color="auto" w:fill="auto"/>
                            <w:noWrap/>
                            <w:hideMark/>
                          </w:tcPr>
                          <w:p w14:paraId="0EBC831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30</w:t>
                            </w:r>
                          </w:p>
                        </w:tc>
                        <w:tc>
                          <w:tcPr>
                            <w:tcW w:w="794" w:type="dxa"/>
                            <w:shd w:val="clear" w:color="auto" w:fill="auto"/>
                            <w:noWrap/>
                            <w:vAlign w:val="center"/>
                            <w:hideMark/>
                          </w:tcPr>
                          <w:p w14:paraId="70FDB4B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55.45</w:t>
                            </w:r>
                          </w:p>
                        </w:tc>
                        <w:tc>
                          <w:tcPr>
                            <w:tcW w:w="680" w:type="dxa"/>
                            <w:shd w:val="clear" w:color="auto" w:fill="auto"/>
                          </w:tcPr>
                          <w:p w14:paraId="500B970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46</w:t>
                            </w:r>
                          </w:p>
                        </w:tc>
                        <w:tc>
                          <w:tcPr>
                            <w:tcW w:w="680" w:type="dxa"/>
                            <w:shd w:val="clear" w:color="auto" w:fill="auto"/>
                            <w:noWrap/>
                            <w:hideMark/>
                          </w:tcPr>
                          <w:p w14:paraId="67AD65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105</w:t>
                            </w:r>
                          </w:p>
                        </w:tc>
                        <w:tc>
                          <w:tcPr>
                            <w:tcW w:w="624" w:type="dxa"/>
                            <w:shd w:val="clear" w:color="auto" w:fill="auto"/>
                            <w:noWrap/>
                            <w:hideMark/>
                          </w:tcPr>
                          <w:p w14:paraId="020B3D9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58</w:t>
                            </w:r>
                          </w:p>
                        </w:tc>
                        <w:tc>
                          <w:tcPr>
                            <w:tcW w:w="794" w:type="dxa"/>
                            <w:shd w:val="clear" w:color="auto" w:fill="auto"/>
                            <w:noWrap/>
                            <w:vAlign w:val="center"/>
                            <w:hideMark/>
                          </w:tcPr>
                          <w:p w14:paraId="04472387"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125.72</w:t>
                            </w:r>
                          </w:p>
                        </w:tc>
                      </w:tr>
                      <w:tr w:rsidR="005A37AB" w:rsidRPr="00A67C95" w14:paraId="2EE1DF8E" w14:textId="77777777" w:rsidTr="00BD1FA9">
                        <w:trPr>
                          <w:trHeight w:val="20"/>
                          <w:jc w:val="center"/>
                        </w:trPr>
                        <w:tc>
                          <w:tcPr>
                            <w:tcW w:w="794" w:type="dxa"/>
                            <w:shd w:val="clear" w:color="auto" w:fill="auto"/>
                            <w:noWrap/>
                            <w:vAlign w:val="center"/>
                            <w:hideMark/>
                          </w:tcPr>
                          <w:p w14:paraId="55313E18"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貨物稅</w:t>
                            </w:r>
                          </w:p>
                        </w:tc>
                        <w:tc>
                          <w:tcPr>
                            <w:tcW w:w="680" w:type="dxa"/>
                            <w:shd w:val="clear" w:color="auto" w:fill="auto"/>
                            <w:noWrap/>
                          </w:tcPr>
                          <w:p w14:paraId="5D28144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1,401</w:t>
                            </w:r>
                          </w:p>
                        </w:tc>
                        <w:tc>
                          <w:tcPr>
                            <w:tcW w:w="680" w:type="dxa"/>
                            <w:shd w:val="clear" w:color="auto" w:fill="auto"/>
                          </w:tcPr>
                          <w:p w14:paraId="659EE7C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1,478</w:t>
                            </w:r>
                          </w:p>
                        </w:tc>
                        <w:tc>
                          <w:tcPr>
                            <w:tcW w:w="624" w:type="dxa"/>
                            <w:shd w:val="clear" w:color="auto" w:fill="auto"/>
                            <w:noWrap/>
                            <w:hideMark/>
                          </w:tcPr>
                          <w:p w14:paraId="1C2E53B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76</w:t>
                            </w:r>
                          </w:p>
                        </w:tc>
                        <w:tc>
                          <w:tcPr>
                            <w:tcW w:w="794" w:type="dxa"/>
                            <w:shd w:val="clear" w:color="auto" w:fill="auto"/>
                            <w:noWrap/>
                            <w:vAlign w:val="center"/>
                            <w:hideMark/>
                          </w:tcPr>
                          <w:p w14:paraId="384DB96B"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5.45</w:t>
                            </w:r>
                          </w:p>
                        </w:tc>
                        <w:tc>
                          <w:tcPr>
                            <w:tcW w:w="680" w:type="dxa"/>
                            <w:shd w:val="clear" w:color="auto" w:fill="auto"/>
                          </w:tcPr>
                          <w:p w14:paraId="18CF0AF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1,501</w:t>
                            </w:r>
                          </w:p>
                        </w:tc>
                        <w:tc>
                          <w:tcPr>
                            <w:tcW w:w="680" w:type="dxa"/>
                            <w:shd w:val="clear" w:color="auto" w:fill="auto"/>
                            <w:noWrap/>
                            <w:hideMark/>
                          </w:tcPr>
                          <w:p w14:paraId="59E4C8C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1,451</w:t>
                            </w:r>
                          </w:p>
                        </w:tc>
                        <w:tc>
                          <w:tcPr>
                            <w:tcW w:w="624" w:type="dxa"/>
                            <w:shd w:val="clear" w:color="auto" w:fill="auto"/>
                            <w:noWrap/>
                            <w:hideMark/>
                          </w:tcPr>
                          <w:p w14:paraId="38F7375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-49</w:t>
                            </w:r>
                          </w:p>
                        </w:tc>
                        <w:tc>
                          <w:tcPr>
                            <w:tcW w:w="794" w:type="dxa"/>
                            <w:shd w:val="clear" w:color="auto" w:fill="auto"/>
                            <w:noWrap/>
                            <w:vAlign w:val="center"/>
                            <w:hideMark/>
                          </w:tcPr>
                          <w:p w14:paraId="7F139FA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-3.32</w:t>
                            </w:r>
                          </w:p>
                        </w:tc>
                      </w:tr>
                      <w:tr w:rsidR="005A37AB" w:rsidRPr="00A67C95" w14:paraId="5823D1B1" w14:textId="77777777" w:rsidTr="00BD1FA9">
                        <w:trPr>
                          <w:trHeight w:val="20"/>
                          <w:jc w:val="center"/>
                        </w:trPr>
                        <w:tc>
                          <w:tcPr>
                            <w:tcW w:w="794" w:type="dxa"/>
                            <w:shd w:val="clear" w:color="auto" w:fill="auto"/>
                            <w:noWrap/>
                            <w:vAlign w:val="center"/>
                            <w:hideMark/>
                          </w:tcPr>
                          <w:p w14:paraId="2A4A227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證交稅</w:t>
                            </w:r>
                          </w:p>
                        </w:tc>
                        <w:tc>
                          <w:tcPr>
                            <w:tcW w:w="680" w:type="dxa"/>
                            <w:shd w:val="clear" w:color="auto" w:fill="auto"/>
                            <w:noWrap/>
                          </w:tcPr>
                          <w:p w14:paraId="79197EA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1,551</w:t>
                            </w:r>
                          </w:p>
                        </w:tc>
                        <w:tc>
                          <w:tcPr>
                            <w:tcW w:w="680" w:type="dxa"/>
                            <w:shd w:val="clear" w:color="auto" w:fill="auto"/>
                          </w:tcPr>
                          <w:p w14:paraId="621BDE4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1,973</w:t>
                            </w:r>
                          </w:p>
                        </w:tc>
                        <w:tc>
                          <w:tcPr>
                            <w:tcW w:w="624" w:type="dxa"/>
                            <w:shd w:val="clear" w:color="auto" w:fill="auto"/>
                            <w:noWrap/>
                            <w:hideMark/>
                          </w:tcPr>
                          <w:p w14:paraId="622BF48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422</w:t>
                            </w:r>
                          </w:p>
                        </w:tc>
                        <w:tc>
                          <w:tcPr>
                            <w:tcW w:w="794" w:type="dxa"/>
                            <w:shd w:val="clear" w:color="auto" w:fill="auto"/>
                            <w:noWrap/>
                            <w:vAlign w:val="center"/>
                            <w:hideMark/>
                          </w:tcPr>
                          <w:p w14:paraId="4B50E6F6"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27.23</w:t>
                            </w:r>
                          </w:p>
                        </w:tc>
                        <w:tc>
                          <w:tcPr>
                            <w:tcW w:w="680" w:type="dxa"/>
                            <w:shd w:val="clear" w:color="auto" w:fill="auto"/>
                          </w:tcPr>
                          <w:p w14:paraId="79B9583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2,086</w:t>
                            </w:r>
                          </w:p>
                        </w:tc>
                        <w:tc>
                          <w:tcPr>
                            <w:tcW w:w="680" w:type="dxa"/>
                            <w:shd w:val="clear" w:color="auto" w:fill="auto"/>
                            <w:noWrap/>
                            <w:hideMark/>
                          </w:tcPr>
                          <w:p w14:paraId="567AF31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2,880</w:t>
                            </w:r>
                          </w:p>
                        </w:tc>
                        <w:tc>
                          <w:tcPr>
                            <w:tcW w:w="624" w:type="dxa"/>
                            <w:shd w:val="clear" w:color="auto" w:fill="auto"/>
                            <w:noWrap/>
                            <w:hideMark/>
                          </w:tcPr>
                          <w:p w14:paraId="45CC14B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794</w:t>
                            </w:r>
                          </w:p>
                        </w:tc>
                        <w:tc>
                          <w:tcPr>
                            <w:tcW w:w="794" w:type="dxa"/>
                            <w:shd w:val="clear" w:color="auto" w:fill="auto"/>
                            <w:noWrap/>
                            <w:vAlign w:val="center"/>
                            <w:hideMark/>
                          </w:tcPr>
                          <w:p w14:paraId="4143912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38.05</w:t>
                            </w:r>
                          </w:p>
                        </w:tc>
                      </w:tr>
                      <w:tr w:rsidR="005A37AB" w:rsidRPr="00A67C95" w14:paraId="6653F35D" w14:textId="77777777" w:rsidTr="00BD1FA9">
                        <w:trPr>
                          <w:trHeight w:val="20"/>
                          <w:jc w:val="center"/>
                        </w:trPr>
                        <w:tc>
                          <w:tcPr>
                            <w:tcW w:w="794" w:type="dxa"/>
                            <w:shd w:val="clear" w:color="auto" w:fill="auto"/>
                            <w:noWrap/>
                            <w:vAlign w:val="center"/>
                            <w:hideMark/>
                          </w:tcPr>
                          <w:p w14:paraId="7130554E"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期交稅</w:t>
                            </w:r>
                          </w:p>
                        </w:tc>
                        <w:tc>
                          <w:tcPr>
                            <w:tcW w:w="680" w:type="dxa"/>
                            <w:shd w:val="clear" w:color="auto" w:fill="auto"/>
                            <w:noWrap/>
                          </w:tcPr>
                          <w:p w14:paraId="664581A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72</w:t>
                            </w:r>
                          </w:p>
                        </w:tc>
                        <w:tc>
                          <w:tcPr>
                            <w:tcW w:w="680" w:type="dxa"/>
                            <w:shd w:val="clear" w:color="auto" w:fill="auto"/>
                          </w:tcPr>
                          <w:p w14:paraId="138BC84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80</w:t>
                            </w:r>
                          </w:p>
                        </w:tc>
                        <w:tc>
                          <w:tcPr>
                            <w:tcW w:w="624" w:type="dxa"/>
                            <w:shd w:val="clear" w:color="auto" w:fill="auto"/>
                            <w:noWrap/>
                            <w:hideMark/>
                          </w:tcPr>
                          <w:p w14:paraId="748FE3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w:t>
                            </w:r>
                          </w:p>
                        </w:tc>
                        <w:tc>
                          <w:tcPr>
                            <w:tcW w:w="794" w:type="dxa"/>
                            <w:shd w:val="clear" w:color="auto" w:fill="auto"/>
                            <w:noWrap/>
                            <w:vAlign w:val="center"/>
                            <w:hideMark/>
                          </w:tcPr>
                          <w:p w14:paraId="4F0EE23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10.55</w:t>
                            </w:r>
                          </w:p>
                        </w:tc>
                        <w:tc>
                          <w:tcPr>
                            <w:tcW w:w="680" w:type="dxa"/>
                            <w:shd w:val="clear" w:color="auto" w:fill="auto"/>
                          </w:tcPr>
                          <w:p w14:paraId="09089C6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77</w:t>
                            </w:r>
                          </w:p>
                        </w:tc>
                        <w:tc>
                          <w:tcPr>
                            <w:tcW w:w="680" w:type="dxa"/>
                            <w:shd w:val="clear" w:color="auto" w:fill="auto"/>
                            <w:noWrap/>
                            <w:hideMark/>
                          </w:tcPr>
                          <w:p w14:paraId="2A6558D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128</w:t>
                            </w:r>
                          </w:p>
                        </w:tc>
                        <w:tc>
                          <w:tcPr>
                            <w:tcW w:w="624" w:type="dxa"/>
                            <w:shd w:val="clear" w:color="auto" w:fill="auto"/>
                            <w:noWrap/>
                            <w:hideMark/>
                          </w:tcPr>
                          <w:p w14:paraId="0D0DEAC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50</w:t>
                            </w:r>
                          </w:p>
                        </w:tc>
                        <w:tc>
                          <w:tcPr>
                            <w:tcW w:w="794" w:type="dxa"/>
                            <w:shd w:val="clear" w:color="auto" w:fill="auto"/>
                            <w:noWrap/>
                            <w:vAlign w:val="center"/>
                            <w:hideMark/>
                          </w:tcPr>
                          <w:p w14:paraId="69F49062"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65.07</w:t>
                            </w:r>
                          </w:p>
                        </w:tc>
                      </w:tr>
                      <w:tr w:rsidR="005A37AB" w:rsidRPr="00A67C95" w14:paraId="085D05BF" w14:textId="77777777" w:rsidTr="00BD1FA9">
                        <w:trPr>
                          <w:trHeight w:val="20"/>
                          <w:jc w:val="center"/>
                        </w:trPr>
                        <w:tc>
                          <w:tcPr>
                            <w:tcW w:w="794" w:type="dxa"/>
                            <w:shd w:val="clear" w:color="auto" w:fill="auto"/>
                            <w:noWrap/>
                            <w:vAlign w:val="center"/>
                            <w:hideMark/>
                          </w:tcPr>
                          <w:p w14:paraId="3DAC28F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菸酒稅</w:t>
                            </w:r>
                          </w:p>
                        </w:tc>
                        <w:tc>
                          <w:tcPr>
                            <w:tcW w:w="680" w:type="dxa"/>
                            <w:shd w:val="clear" w:color="auto" w:fill="auto"/>
                            <w:noWrap/>
                          </w:tcPr>
                          <w:p w14:paraId="10ACD1C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340</w:t>
                            </w:r>
                          </w:p>
                        </w:tc>
                        <w:tc>
                          <w:tcPr>
                            <w:tcW w:w="680" w:type="dxa"/>
                            <w:shd w:val="clear" w:color="auto" w:fill="auto"/>
                          </w:tcPr>
                          <w:p w14:paraId="50F828F7"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336</w:t>
                            </w:r>
                          </w:p>
                        </w:tc>
                        <w:tc>
                          <w:tcPr>
                            <w:tcW w:w="624" w:type="dxa"/>
                            <w:shd w:val="clear" w:color="auto" w:fill="auto"/>
                            <w:noWrap/>
                            <w:hideMark/>
                          </w:tcPr>
                          <w:p w14:paraId="5B48609F"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w:t>
                            </w:r>
                          </w:p>
                        </w:tc>
                        <w:tc>
                          <w:tcPr>
                            <w:tcW w:w="794" w:type="dxa"/>
                            <w:shd w:val="clear" w:color="auto" w:fill="auto"/>
                            <w:noWrap/>
                            <w:vAlign w:val="center"/>
                            <w:hideMark/>
                          </w:tcPr>
                          <w:p w14:paraId="02AFAC40"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-1.00</w:t>
                            </w:r>
                          </w:p>
                        </w:tc>
                        <w:tc>
                          <w:tcPr>
                            <w:tcW w:w="680" w:type="dxa"/>
                            <w:shd w:val="clear" w:color="auto" w:fill="auto"/>
                          </w:tcPr>
                          <w:p w14:paraId="286FC9BA"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340</w:t>
                            </w:r>
                          </w:p>
                        </w:tc>
                        <w:tc>
                          <w:tcPr>
                            <w:tcW w:w="680" w:type="dxa"/>
                            <w:shd w:val="clear" w:color="auto" w:fill="auto"/>
                            <w:noWrap/>
                            <w:hideMark/>
                          </w:tcPr>
                          <w:p w14:paraId="639A9A12"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319</w:t>
                            </w:r>
                          </w:p>
                        </w:tc>
                        <w:tc>
                          <w:tcPr>
                            <w:tcW w:w="624" w:type="dxa"/>
                            <w:shd w:val="clear" w:color="auto" w:fill="auto"/>
                            <w:noWrap/>
                            <w:hideMark/>
                          </w:tcPr>
                          <w:p w14:paraId="3D15898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-21</w:t>
                            </w:r>
                          </w:p>
                        </w:tc>
                        <w:tc>
                          <w:tcPr>
                            <w:tcW w:w="794" w:type="dxa"/>
                            <w:shd w:val="clear" w:color="auto" w:fill="auto"/>
                            <w:noWrap/>
                            <w:vAlign w:val="center"/>
                            <w:hideMark/>
                          </w:tcPr>
                          <w:p w14:paraId="7E4A6DA3"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-6.17</w:t>
                            </w:r>
                          </w:p>
                        </w:tc>
                      </w:tr>
                      <w:tr w:rsidR="005A37AB" w:rsidRPr="00A67C95" w14:paraId="4FBC993A" w14:textId="77777777" w:rsidTr="00BD1FA9">
                        <w:trPr>
                          <w:trHeight w:val="20"/>
                          <w:jc w:val="center"/>
                        </w:trPr>
                        <w:tc>
                          <w:tcPr>
                            <w:tcW w:w="794" w:type="dxa"/>
                            <w:shd w:val="clear" w:color="auto" w:fill="auto"/>
                            <w:noWrap/>
                            <w:vAlign w:val="center"/>
                            <w:hideMark/>
                          </w:tcPr>
                          <w:p w14:paraId="73B229DB"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proofErr w:type="gramStart"/>
                            <w:r w:rsidRPr="00A67C95">
                              <w:rPr>
                                <w:rFonts w:ascii="標楷體" w:eastAsia="標楷體" w:hAnsi="標楷體" w:cs="新細明體" w:hint="eastAsia"/>
                                <w:spacing w:val="-10"/>
                                <w:kern w:val="0"/>
                                <w:sz w:val="20"/>
                              </w:rPr>
                              <w:t>特銷稅</w:t>
                            </w:r>
                            <w:proofErr w:type="gramEnd"/>
                          </w:p>
                        </w:tc>
                        <w:tc>
                          <w:tcPr>
                            <w:tcW w:w="680" w:type="dxa"/>
                            <w:shd w:val="clear" w:color="auto" w:fill="auto"/>
                            <w:noWrap/>
                          </w:tcPr>
                          <w:p w14:paraId="14FC9C9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27</w:t>
                            </w:r>
                          </w:p>
                        </w:tc>
                        <w:tc>
                          <w:tcPr>
                            <w:tcW w:w="680" w:type="dxa"/>
                            <w:shd w:val="clear" w:color="auto" w:fill="auto"/>
                          </w:tcPr>
                          <w:p w14:paraId="3A10F5CC"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55</w:t>
                            </w:r>
                          </w:p>
                        </w:tc>
                        <w:tc>
                          <w:tcPr>
                            <w:tcW w:w="624" w:type="dxa"/>
                            <w:shd w:val="clear" w:color="auto" w:fill="auto"/>
                            <w:noWrap/>
                            <w:hideMark/>
                          </w:tcPr>
                          <w:p w14:paraId="37B266E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w:t>
                            </w:r>
                          </w:p>
                        </w:tc>
                        <w:tc>
                          <w:tcPr>
                            <w:tcW w:w="794" w:type="dxa"/>
                            <w:shd w:val="clear" w:color="auto" w:fill="auto"/>
                            <w:noWrap/>
                            <w:vAlign w:val="center"/>
                            <w:hideMark/>
                          </w:tcPr>
                          <w:p w14:paraId="5221A26C"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103.21</w:t>
                            </w:r>
                          </w:p>
                        </w:tc>
                        <w:tc>
                          <w:tcPr>
                            <w:tcW w:w="680" w:type="dxa"/>
                            <w:shd w:val="clear" w:color="auto" w:fill="auto"/>
                          </w:tcPr>
                          <w:p w14:paraId="6F60FD85"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28</w:t>
                            </w:r>
                          </w:p>
                        </w:tc>
                        <w:tc>
                          <w:tcPr>
                            <w:tcW w:w="680" w:type="dxa"/>
                            <w:shd w:val="clear" w:color="auto" w:fill="auto"/>
                            <w:noWrap/>
                            <w:hideMark/>
                          </w:tcPr>
                          <w:p w14:paraId="76EAD3EB"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66</w:t>
                            </w:r>
                          </w:p>
                        </w:tc>
                        <w:tc>
                          <w:tcPr>
                            <w:tcW w:w="624" w:type="dxa"/>
                            <w:shd w:val="clear" w:color="auto" w:fill="auto"/>
                            <w:noWrap/>
                            <w:hideMark/>
                          </w:tcPr>
                          <w:p w14:paraId="29D0E146"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38</w:t>
                            </w:r>
                          </w:p>
                        </w:tc>
                        <w:tc>
                          <w:tcPr>
                            <w:tcW w:w="794" w:type="dxa"/>
                            <w:shd w:val="clear" w:color="auto" w:fill="auto"/>
                            <w:noWrap/>
                            <w:vAlign w:val="center"/>
                            <w:hideMark/>
                          </w:tcPr>
                          <w:p w14:paraId="4D5EFA7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136.72</w:t>
                            </w:r>
                          </w:p>
                        </w:tc>
                      </w:tr>
                      <w:tr w:rsidR="005A37AB" w:rsidRPr="00A67C95" w14:paraId="17BA0AED" w14:textId="77777777" w:rsidTr="00BD1FA9">
                        <w:trPr>
                          <w:trHeight w:val="20"/>
                          <w:jc w:val="center"/>
                        </w:trPr>
                        <w:tc>
                          <w:tcPr>
                            <w:tcW w:w="794" w:type="dxa"/>
                            <w:shd w:val="clear" w:color="auto" w:fill="auto"/>
                            <w:noWrap/>
                            <w:vAlign w:val="center"/>
                            <w:hideMark/>
                          </w:tcPr>
                          <w:p w14:paraId="114F1DAA" w14:textId="77777777" w:rsidR="005A37AB" w:rsidRPr="00A67C95" w:rsidRDefault="005A37AB" w:rsidP="00BD1FA9">
                            <w:pPr>
                              <w:widowControl/>
                              <w:spacing w:line="200" w:lineRule="exact"/>
                              <w:jc w:val="both"/>
                              <w:rPr>
                                <w:rFonts w:ascii="標楷體" w:eastAsia="標楷體" w:hAnsi="標楷體" w:cs="新細明體"/>
                                <w:spacing w:val="-10"/>
                                <w:kern w:val="0"/>
                                <w:sz w:val="20"/>
                              </w:rPr>
                            </w:pPr>
                            <w:r w:rsidRPr="00A67C95">
                              <w:rPr>
                                <w:rFonts w:ascii="標楷體" w:eastAsia="標楷體" w:hAnsi="標楷體" w:cs="新細明體" w:hint="eastAsia"/>
                                <w:spacing w:val="-10"/>
                                <w:kern w:val="0"/>
                                <w:sz w:val="20"/>
                              </w:rPr>
                              <w:t>營業稅</w:t>
                            </w:r>
                          </w:p>
                        </w:tc>
                        <w:tc>
                          <w:tcPr>
                            <w:tcW w:w="680" w:type="dxa"/>
                            <w:shd w:val="clear" w:color="auto" w:fill="auto"/>
                            <w:noWrap/>
                          </w:tcPr>
                          <w:p w14:paraId="2331C333"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2,697</w:t>
                            </w:r>
                          </w:p>
                        </w:tc>
                        <w:tc>
                          <w:tcPr>
                            <w:tcW w:w="680" w:type="dxa"/>
                            <w:shd w:val="clear" w:color="auto" w:fill="auto"/>
                          </w:tcPr>
                          <w:p w14:paraId="471A3718"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3,265</w:t>
                            </w:r>
                          </w:p>
                        </w:tc>
                        <w:tc>
                          <w:tcPr>
                            <w:tcW w:w="624" w:type="dxa"/>
                            <w:shd w:val="clear" w:color="auto" w:fill="auto"/>
                            <w:noWrap/>
                            <w:hideMark/>
                          </w:tcPr>
                          <w:p w14:paraId="53C07D11"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567</w:t>
                            </w:r>
                          </w:p>
                        </w:tc>
                        <w:tc>
                          <w:tcPr>
                            <w:tcW w:w="794" w:type="dxa"/>
                            <w:shd w:val="clear" w:color="auto" w:fill="auto"/>
                            <w:noWrap/>
                            <w:vAlign w:val="center"/>
                            <w:hideMark/>
                          </w:tcPr>
                          <w:p w14:paraId="1A8ADDDA"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21.02</w:t>
                            </w:r>
                          </w:p>
                        </w:tc>
                        <w:tc>
                          <w:tcPr>
                            <w:tcW w:w="680" w:type="dxa"/>
                            <w:shd w:val="clear" w:color="auto" w:fill="auto"/>
                          </w:tcPr>
                          <w:p w14:paraId="5C6DC48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3,275</w:t>
                            </w:r>
                          </w:p>
                        </w:tc>
                        <w:tc>
                          <w:tcPr>
                            <w:tcW w:w="680" w:type="dxa"/>
                            <w:shd w:val="clear" w:color="auto" w:fill="auto"/>
                            <w:noWrap/>
                            <w:hideMark/>
                          </w:tcPr>
                          <w:p w14:paraId="7A18F15D"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3,543</w:t>
                            </w:r>
                          </w:p>
                        </w:tc>
                        <w:tc>
                          <w:tcPr>
                            <w:tcW w:w="624" w:type="dxa"/>
                            <w:shd w:val="clear" w:color="auto" w:fill="auto"/>
                            <w:noWrap/>
                            <w:hideMark/>
                          </w:tcPr>
                          <w:p w14:paraId="29F06ED4" w14:textId="77777777" w:rsidR="005A37AB" w:rsidRPr="00A67C95" w:rsidRDefault="005A37AB" w:rsidP="00BD1FA9">
                            <w:pPr>
                              <w:widowControl/>
                              <w:spacing w:line="200" w:lineRule="exact"/>
                              <w:jc w:val="right"/>
                              <w:rPr>
                                <w:rFonts w:ascii="標楷體" w:eastAsia="標楷體" w:hAnsi="標楷體" w:cs="新細明體"/>
                                <w:spacing w:val="-10"/>
                                <w:kern w:val="0"/>
                                <w:sz w:val="20"/>
                              </w:rPr>
                            </w:pPr>
                            <w:r w:rsidRPr="00A67C95">
                              <w:rPr>
                                <w:rFonts w:ascii="標楷體" w:eastAsia="標楷體" w:hAnsi="標楷體"/>
                                <w:sz w:val="20"/>
                              </w:rPr>
                              <w:t>268</w:t>
                            </w:r>
                          </w:p>
                        </w:tc>
                        <w:tc>
                          <w:tcPr>
                            <w:tcW w:w="794" w:type="dxa"/>
                            <w:shd w:val="clear" w:color="auto" w:fill="auto"/>
                            <w:noWrap/>
                            <w:vAlign w:val="center"/>
                            <w:hideMark/>
                          </w:tcPr>
                          <w:p w14:paraId="07D8802E" w14:textId="77777777" w:rsidR="005A37AB" w:rsidRPr="00A67C95" w:rsidRDefault="005A37AB" w:rsidP="00BD1FA9">
                            <w:pPr>
                              <w:spacing w:line="200" w:lineRule="exact"/>
                              <w:jc w:val="right"/>
                              <w:rPr>
                                <w:rFonts w:ascii="標楷體" w:eastAsia="標楷體" w:hAnsi="標楷體" w:cs="新細明體"/>
                                <w:spacing w:val="-10"/>
                                <w:kern w:val="0"/>
                                <w:sz w:val="20"/>
                              </w:rPr>
                            </w:pPr>
                            <w:r w:rsidRPr="00A67C95">
                              <w:rPr>
                                <w:rFonts w:ascii="標楷體" w:eastAsia="標楷體" w:hAnsi="標楷體" w:cs="新細明體"/>
                                <w:spacing w:val="-10"/>
                                <w:kern w:val="0"/>
                                <w:sz w:val="20"/>
                              </w:rPr>
                              <w:t>8.19</w:t>
                            </w:r>
                          </w:p>
                        </w:tc>
                      </w:tr>
                    </w:tbl>
                    <w:p w14:paraId="5741F200" w14:textId="77777777" w:rsidR="005A37AB" w:rsidRPr="00A67C95" w:rsidRDefault="005A37AB" w:rsidP="00B04799">
                      <w:pPr>
                        <w:spacing w:line="240" w:lineRule="exact"/>
                        <w:rPr>
                          <w:rFonts w:ascii="標楷體" w:eastAsia="標楷體" w:hAnsi="標楷體"/>
                          <w:sz w:val="18"/>
                          <w:szCs w:val="18"/>
                        </w:rPr>
                      </w:pPr>
                      <w:r w:rsidRPr="00A67C95">
                        <w:rPr>
                          <w:rFonts w:ascii="標楷體" w:eastAsia="標楷體" w:hAnsi="標楷體" w:hint="eastAsia"/>
                          <w:sz w:val="18"/>
                          <w:szCs w:val="18"/>
                        </w:rPr>
                        <w:t>資料來源：整理自財政部全國賦稅收入統計。</w:t>
                      </w:r>
                    </w:p>
                  </w:txbxContent>
                </v:textbox>
                <w10:wrap type="square" anchorx="margin"/>
              </v:shape>
            </w:pict>
          </mc:Fallback>
        </mc:AlternateContent>
      </w:r>
      <w:proofErr w:type="gramStart"/>
      <w:r w:rsidRPr="000F508A">
        <w:rPr>
          <w:rFonts w:ascii="標楷體" w:hAnsi="標楷體" w:hint="eastAsia"/>
          <w:b w:val="0"/>
          <w:bCs w:val="0"/>
          <w:sz w:val="24"/>
          <w:szCs w:val="24"/>
        </w:rPr>
        <w:t>入係中央政府</w:t>
      </w:r>
      <w:proofErr w:type="gramEnd"/>
      <w:r w:rsidRPr="000F508A">
        <w:rPr>
          <w:rFonts w:ascii="標楷體" w:hAnsi="標楷體" w:hint="eastAsia"/>
          <w:b w:val="0"/>
          <w:bCs w:val="0"/>
          <w:sz w:val="24"/>
          <w:szCs w:val="24"/>
        </w:rPr>
        <w:t>政務推動之主要財源，其估測精確度，對政府整體歲入預算之編列影響至巨，經函請財政部</w:t>
      </w:r>
      <w:proofErr w:type="gramStart"/>
      <w:r w:rsidRPr="000F508A">
        <w:rPr>
          <w:rFonts w:ascii="標楷體" w:hAnsi="標楷體" w:hint="eastAsia"/>
          <w:b w:val="0"/>
          <w:bCs w:val="0"/>
          <w:sz w:val="24"/>
          <w:szCs w:val="24"/>
        </w:rPr>
        <w:t>賡續精</w:t>
      </w:r>
      <w:proofErr w:type="gramEnd"/>
      <w:r w:rsidRPr="000F508A">
        <w:rPr>
          <w:rFonts w:ascii="標楷體" w:hAnsi="標楷體" w:hint="eastAsia"/>
          <w:b w:val="0"/>
          <w:bCs w:val="0"/>
          <w:sz w:val="24"/>
          <w:szCs w:val="24"/>
        </w:rPr>
        <w:t>進稅收估測作業，強化跨機關協作與積極促進專業人才參與，並擴大導入新興科技工具，以強化預測能力與資訊品質，建構更全面及前瞻性之稅收估測機制。據復：考量預算編列實際執行存有時間落差，且因近年全球供應鏈變動、技術創新及政策法規等因素，大幅影響企業營收、獲利情況，進而影響我國整體稅收徵起情形，將參考稅收估測專案小組、「營業稅智慧系統中央政府稅課收入估測模型」及委外建置「精進中央政府內地稅稅收估測模型」之推估結果，持續滾動調整估計方式，期提升來年稅收估測精</w:t>
      </w:r>
      <w:proofErr w:type="gramStart"/>
      <w:r w:rsidRPr="000F508A">
        <w:rPr>
          <w:rFonts w:ascii="標楷體" w:hAnsi="標楷體" w:hint="eastAsia"/>
          <w:b w:val="0"/>
          <w:bCs w:val="0"/>
          <w:sz w:val="24"/>
          <w:szCs w:val="24"/>
        </w:rPr>
        <w:t>準</w:t>
      </w:r>
      <w:proofErr w:type="gramEnd"/>
      <w:r w:rsidRPr="000F508A">
        <w:rPr>
          <w:rFonts w:ascii="標楷體" w:hAnsi="標楷體" w:hint="eastAsia"/>
          <w:b w:val="0"/>
          <w:bCs w:val="0"/>
          <w:sz w:val="24"/>
          <w:szCs w:val="24"/>
        </w:rPr>
        <w:t>度。</w:t>
      </w:r>
    </w:p>
    <w:p w14:paraId="17358A4A" w14:textId="638A64BA" w:rsidR="00876A95" w:rsidRPr="000F508A" w:rsidRDefault="00D715C1" w:rsidP="004622B0">
      <w:pPr>
        <w:overflowPunct w:val="0"/>
        <w:spacing w:beforeLines="20" w:before="72" w:line="460" w:lineRule="exact"/>
        <w:ind w:firstLineChars="200" w:firstLine="561"/>
        <w:jc w:val="both"/>
        <w:rPr>
          <w:rFonts w:ascii="標楷體" w:eastAsia="標楷體" w:hAnsi="標楷體"/>
          <w:b/>
          <w:bCs/>
          <w:kern w:val="0"/>
          <w:sz w:val="28"/>
          <w:szCs w:val="28"/>
        </w:rPr>
      </w:pPr>
      <w:r w:rsidRPr="000F508A">
        <w:rPr>
          <w:rFonts w:ascii="標楷體" w:eastAsia="標楷體" w:hAnsi="標楷體" w:hint="eastAsia"/>
          <w:b/>
          <w:bCs/>
          <w:kern w:val="0"/>
          <w:sz w:val="28"/>
          <w:szCs w:val="28"/>
        </w:rPr>
        <w:t xml:space="preserve">（三）　</w:t>
      </w:r>
      <w:r w:rsidR="00581DD7" w:rsidRPr="000F508A">
        <w:rPr>
          <w:rFonts w:ascii="標楷體" w:eastAsia="標楷體" w:hAnsi="標楷體" w:hint="eastAsia"/>
          <w:b/>
          <w:bCs/>
          <w:kern w:val="0"/>
          <w:sz w:val="28"/>
          <w:szCs w:val="28"/>
        </w:rPr>
        <w:t>面對人口高齡化及少子女化趨勢，OECD建議各國需強化稅制應對人口變遷之韌性，惟我國尚未就人口結構長期變遷之財政風險</w:t>
      </w:r>
      <w:proofErr w:type="gramStart"/>
      <w:r w:rsidR="00581DD7" w:rsidRPr="000F508A">
        <w:rPr>
          <w:rFonts w:ascii="標楷體" w:eastAsia="標楷體" w:hAnsi="標楷體" w:hint="eastAsia"/>
          <w:b/>
          <w:bCs/>
          <w:kern w:val="0"/>
          <w:sz w:val="28"/>
          <w:szCs w:val="28"/>
        </w:rPr>
        <w:t>研</w:t>
      </w:r>
      <w:proofErr w:type="gramEnd"/>
      <w:r w:rsidR="00581DD7" w:rsidRPr="000F508A">
        <w:rPr>
          <w:rFonts w:ascii="標楷體" w:eastAsia="標楷體" w:hAnsi="標楷體" w:hint="eastAsia"/>
          <w:b/>
          <w:bCs/>
          <w:kern w:val="0"/>
          <w:sz w:val="28"/>
          <w:szCs w:val="28"/>
        </w:rPr>
        <w:t>擬因應策略，且長期</w:t>
      </w:r>
      <w:r w:rsidR="00581DD7" w:rsidRPr="000F508A">
        <w:rPr>
          <w:rFonts w:ascii="標楷體" w:eastAsia="標楷體" w:hAnsi="標楷體" w:hint="eastAsia"/>
          <w:b/>
          <w:bCs/>
          <w:kern w:val="0"/>
          <w:sz w:val="28"/>
          <w:szCs w:val="28"/>
        </w:rPr>
        <w:lastRenderedPageBreak/>
        <w:t>存在租稅負擔率偏低及稅制偏重所得稅等問題，恐影響政府財政永續，允宜</w:t>
      </w:r>
      <w:proofErr w:type="gramStart"/>
      <w:r w:rsidR="00581DD7" w:rsidRPr="000F508A">
        <w:rPr>
          <w:rFonts w:ascii="標楷體" w:eastAsia="標楷體" w:hAnsi="標楷體" w:hint="eastAsia"/>
          <w:b/>
          <w:bCs/>
          <w:kern w:val="0"/>
          <w:sz w:val="28"/>
          <w:szCs w:val="28"/>
        </w:rPr>
        <w:t>研</w:t>
      </w:r>
      <w:proofErr w:type="gramEnd"/>
      <w:r w:rsidR="00581DD7" w:rsidRPr="000F508A">
        <w:rPr>
          <w:rFonts w:ascii="標楷體" w:eastAsia="標楷體" w:hAnsi="標楷體" w:hint="eastAsia"/>
          <w:b/>
          <w:bCs/>
          <w:kern w:val="0"/>
          <w:sz w:val="28"/>
          <w:szCs w:val="28"/>
        </w:rPr>
        <w:t>謀改善，以健全稅基，應對人口變遷之財政需求</w:t>
      </w:r>
      <w:r w:rsidR="00876A95" w:rsidRPr="000F508A">
        <w:rPr>
          <w:rFonts w:ascii="標楷體" w:eastAsia="標楷體" w:hAnsi="標楷體" w:hint="eastAsia"/>
          <w:b/>
          <w:bCs/>
          <w:kern w:val="0"/>
          <w:sz w:val="28"/>
          <w:szCs w:val="28"/>
        </w:rPr>
        <w:t>。</w:t>
      </w:r>
    </w:p>
    <w:p w14:paraId="34143DDA" w14:textId="29ED33FC" w:rsidR="00581DD7" w:rsidRPr="000F508A" w:rsidRDefault="006B20B8" w:rsidP="00B04799">
      <w:pPr>
        <w:pStyle w:val="af4"/>
        <w:kinsoku/>
        <w:overflowPunct w:val="0"/>
        <w:adjustRightInd/>
        <w:snapToGrid w:val="0"/>
        <w:spacing w:line="420" w:lineRule="exact"/>
        <w:ind w:left="23" w:firstLineChars="200" w:firstLine="640"/>
        <w:jc w:val="both"/>
        <w:rPr>
          <w:rFonts w:hAnsi="標楷體"/>
          <w:sz w:val="24"/>
          <w:szCs w:val="24"/>
        </w:rPr>
      </w:pPr>
      <w:r w:rsidRPr="000F508A">
        <w:rPr>
          <w:rFonts w:hAnsi="標楷體" w:cs="Calibri"/>
          <w:noProof/>
          <w:color w:val="0070C0"/>
          <w:kern w:val="2"/>
          <w:szCs w:val="32"/>
        </w:rPr>
        <mc:AlternateContent>
          <mc:Choice Requires="wps">
            <w:drawing>
              <wp:anchor distT="45720" distB="45720" distL="114300" distR="114300" simplePos="0" relativeHeight="251810816" behindDoc="1" locked="0" layoutInCell="1" allowOverlap="1" wp14:anchorId="5748DDD3" wp14:editId="1F97188E">
                <wp:simplePos x="0" y="0"/>
                <wp:positionH relativeFrom="margin">
                  <wp:align>right</wp:align>
                </wp:positionH>
                <wp:positionV relativeFrom="paragraph">
                  <wp:posOffset>5882005</wp:posOffset>
                </wp:positionV>
                <wp:extent cx="3683000" cy="241935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2419350"/>
                        </a:xfrm>
                        <a:prstGeom prst="rect">
                          <a:avLst/>
                        </a:prstGeom>
                        <a:noFill/>
                        <a:ln w="9525">
                          <a:noFill/>
                          <a:miter lim="800000"/>
                          <a:headEnd/>
                          <a:tailEnd/>
                        </a:ln>
                      </wps:spPr>
                      <wps:txbx>
                        <w:txbxContent>
                          <w:p w14:paraId="210537B1" w14:textId="77777777" w:rsidR="005A37AB" w:rsidRPr="00235989" w:rsidRDefault="005A37AB" w:rsidP="006B20B8">
                            <w:pPr>
                              <w:spacing w:line="280" w:lineRule="exact"/>
                              <w:jc w:val="center"/>
                              <w:rPr>
                                <w:rFonts w:ascii="標楷體" w:eastAsia="標楷體" w:hAnsi="標楷體"/>
                                <w:b/>
                                <w:bCs/>
                              </w:rPr>
                            </w:pPr>
                            <w:r w:rsidRPr="00155BF6">
                              <w:rPr>
                                <w:rFonts w:ascii="標楷體" w:eastAsia="標楷體" w:hAnsi="標楷體" w:hint="eastAsia"/>
                                <w:b/>
                                <w:bCs/>
                              </w:rPr>
                              <w:t>圖</w:t>
                            </w:r>
                            <w:r w:rsidRPr="00155BF6">
                              <w:rPr>
                                <w:rFonts w:ascii="標楷體" w:eastAsia="標楷體" w:hAnsi="標楷體"/>
                                <w:b/>
                                <w:bCs/>
                              </w:rPr>
                              <w:t>2</w:t>
                            </w:r>
                            <w:r w:rsidRPr="00155BF6">
                              <w:rPr>
                                <w:rFonts w:ascii="標楷體" w:eastAsia="標楷體" w:hAnsi="標楷體" w:hint="eastAsia"/>
                                <w:b/>
                                <w:bCs/>
                              </w:rPr>
                              <w:t xml:space="preserve">　</w:t>
                            </w:r>
                            <w:r w:rsidRPr="00235989">
                              <w:rPr>
                                <w:rFonts w:ascii="標楷體" w:eastAsia="標楷體" w:hAnsi="標楷體" w:hint="eastAsia"/>
                                <w:b/>
                                <w:bCs/>
                              </w:rPr>
                              <w:t>全國稅課收入結構</w:t>
                            </w:r>
                          </w:p>
                          <w:p w14:paraId="60364376" w14:textId="77777777" w:rsidR="005A37AB" w:rsidRPr="003048E3" w:rsidRDefault="005A37AB" w:rsidP="006B20B8">
                            <w:pPr>
                              <w:rPr>
                                <w:rFonts w:ascii="標楷體" w:eastAsia="標楷體" w:hAnsi="標楷體"/>
                              </w:rPr>
                            </w:pPr>
                            <w:r w:rsidRPr="003048E3">
                              <w:rPr>
                                <w:rFonts w:ascii="標楷體" w:eastAsia="標楷體" w:hAnsi="標楷體"/>
                                <w:noProof/>
                              </w:rPr>
                              <w:drawing>
                                <wp:inline distT="0" distB="0" distL="0" distR="0" wp14:anchorId="6AEA233A" wp14:editId="33565A7D">
                                  <wp:extent cx="3515360" cy="1823720"/>
                                  <wp:effectExtent l="0" t="0" r="8890" b="5080"/>
                                  <wp:docPr id="40" name="圖表 40">
                                    <a:extLst xmlns:a="http://schemas.openxmlformats.org/drawingml/2006/main">
                                      <a:ext uri="{FF2B5EF4-FFF2-40B4-BE49-F238E27FC236}">
                                        <a16:creationId xmlns:a16="http://schemas.microsoft.com/office/drawing/2014/main" id="{7CBFB3FD-7136-4AD1-90EB-0FC3ACC0D2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CC6EE9F" w14:textId="77777777" w:rsidR="005A37AB" w:rsidRPr="00764216" w:rsidRDefault="005A37AB" w:rsidP="006B20B8">
                            <w:pPr>
                              <w:overflowPunct w:val="0"/>
                              <w:spacing w:line="240" w:lineRule="exact"/>
                              <w:ind w:left="540" w:hangingChars="300" w:hanging="540"/>
                              <w:jc w:val="both"/>
                              <w:rPr>
                                <w:rFonts w:ascii="標楷體" w:eastAsia="標楷體" w:hAnsi="標楷體"/>
                                <w:sz w:val="18"/>
                                <w:szCs w:val="18"/>
                              </w:rPr>
                            </w:pPr>
                            <w:proofErr w:type="gramStart"/>
                            <w:r w:rsidRPr="00764216">
                              <w:rPr>
                                <w:rFonts w:ascii="標楷體" w:eastAsia="標楷體" w:hAnsi="標楷體" w:hint="eastAsia"/>
                                <w:sz w:val="18"/>
                                <w:szCs w:val="18"/>
                              </w:rPr>
                              <w:t>註</w:t>
                            </w:r>
                            <w:proofErr w:type="gramEnd"/>
                            <w:r w:rsidRPr="00764216">
                              <w:rPr>
                                <w:rFonts w:ascii="標楷體" w:eastAsia="標楷體" w:hAnsi="標楷體" w:hint="eastAsia"/>
                                <w:sz w:val="18"/>
                                <w:szCs w:val="18"/>
                              </w:rPr>
                              <w:t>：1</w:t>
                            </w:r>
                            <w:r w:rsidRPr="00764216">
                              <w:rPr>
                                <w:rFonts w:ascii="標楷體" w:eastAsia="標楷體" w:hAnsi="標楷體"/>
                                <w:sz w:val="18"/>
                                <w:szCs w:val="18"/>
                              </w:rPr>
                              <w:t>.</w:t>
                            </w:r>
                            <w:r w:rsidRPr="00764216">
                              <w:rPr>
                                <w:rFonts w:ascii="標楷體" w:eastAsia="標楷體" w:hAnsi="標楷體" w:hint="eastAsia"/>
                                <w:sz w:val="18"/>
                                <w:szCs w:val="18"/>
                              </w:rPr>
                              <w:t>其他稅捐包含特別及臨時稅課、教育捐、健康福利捐。</w:t>
                            </w:r>
                          </w:p>
                          <w:p w14:paraId="16BCFAB1" w14:textId="77777777" w:rsidR="005A37AB" w:rsidRPr="00764216" w:rsidRDefault="005A37AB" w:rsidP="006B20B8">
                            <w:pPr>
                              <w:overflowPunct w:val="0"/>
                              <w:spacing w:line="240" w:lineRule="exact"/>
                              <w:ind w:leftChars="150" w:left="360"/>
                              <w:jc w:val="both"/>
                              <w:rPr>
                                <w:rFonts w:ascii="標楷體" w:eastAsia="標楷體" w:hAnsi="標楷體"/>
                                <w:spacing w:val="-4"/>
                                <w:sz w:val="18"/>
                                <w:szCs w:val="18"/>
                              </w:rPr>
                            </w:pPr>
                            <w:r w:rsidRPr="00764216">
                              <w:rPr>
                                <w:rFonts w:ascii="標楷體" w:eastAsia="標楷體" w:hAnsi="標楷體" w:hint="eastAsia"/>
                                <w:spacing w:val="-4"/>
                                <w:sz w:val="18"/>
                                <w:szCs w:val="18"/>
                              </w:rPr>
                              <w:t>2</w:t>
                            </w:r>
                            <w:r w:rsidRPr="00764216">
                              <w:rPr>
                                <w:rFonts w:ascii="標楷體" w:eastAsia="標楷體" w:hAnsi="標楷體"/>
                                <w:spacing w:val="-4"/>
                                <w:sz w:val="18"/>
                                <w:szCs w:val="18"/>
                              </w:rPr>
                              <w:t>.</w:t>
                            </w:r>
                            <w:r w:rsidRPr="00764216">
                              <w:rPr>
                                <w:rFonts w:ascii="標楷體" w:eastAsia="標楷體" w:hAnsi="標楷體" w:hint="eastAsia"/>
                                <w:spacing w:val="-4"/>
                                <w:sz w:val="18"/>
                                <w:szCs w:val="18"/>
                              </w:rPr>
                              <w:t>資料來源：整理自財政部財政統計資料庫賦稅收入全國實徵淨額</w:t>
                            </w:r>
                            <w:r w:rsidRPr="00764216">
                              <w:rPr>
                                <w:rFonts w:ascii="標楷體" w:eastAsia="標楷體" w:hAnsi="標楷體"/>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48DDD3" id="_x0000_s1028" type="#_x0000_t202" style="position:absolute;left:0;text-align:left;margin-left:238.8pt;margin-top:463.15pt;width:290pt;height:190.5pt;z-index:-2515056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" filled="f" stroked="f">
                <v:textbox>
                  <w:txbxContent>
                    <w:p w14:paraId="210537B1" w14:textId="77777777" w:rsidR="005A37AB" w:rsidRPr="00235989" w:rsidRDefault="005A37AB" w:rsidP="006B20B8">
                      <w:pPr>
                        <w:spacing w:line="280" w:lineRule="exact"/>
                        <w:jc w:val="center"/>
                        <w:rPr>
                          <w:rFonts w:ascii="標楷體" w:eastAsia="標楷體" w:hAnsi="標楷體"/>
                          <w:b/>
                          <w:bCs/>
                        </w:rPr>
                      </w:pPr>
                      <w:r w:rsidRPr="00155BF6">
                        <w:rPr>
                          <w:rFonts w:ascii="標楷體" w:eastAsia="標楷體" w:hAnsi="標楷體" w:hint="eastAsia"/>
                          <w:b/>
                          <w:bCs/>
                        </w:rPr>
                        <w:t>圖</w:t>
                      </w:r>
                      <w:r w:rsidRPr="00155BF6">
                        <w:rPr>
                          <w:rFonts w:ascii="標楷體" w:eastAsia="標楷體" w:hAnsi="標楷體"/>
                          <w:b/>
                          <w:bCs/>
                        </w:rPr>
                        <w:t>2</w:t>
                      </w:r>
                      <w:r w:rsidRPr="00155BF6">
                        <w:rPr>
                          <w:rFonts w:ascii="標楷體" w:eastAsia="標楷體" w:hAnsi="標楷體" w:hint="eastAsia"/>
                          <w:b/>
                          <w:bCs/>
                        </w:rPr>
                        <w:t xml:space="preserve">　</w:t>
                      </w:r>
                      <w:r w:rsidRPr="00235989">
                        <w:rPr>
                          <w:rFonts w:ascii="標楷體" w:eastAsia="標楷體" w:hAnsi="標楷體" w:hint="eastAsia"/>
                          <w:b/>
                          <w:bCs/>
                        </w:rPr>
                        <w:t>全國稅課收入結構</w:t>
                      </w:r>
                    </w:p>
                    <w:p w14:paraId="60364376" w14:textId="77777777" w:rsidR="005A37AB" w:rsidRPr="003048E3" w:rsidRDefault="005A37AB" w:rsidP="006B20B8">
                      <w:pPr>
                        <w:rPr>
                          <w:rFonts w:ascii="標楷體" w:eastAsia="標楷體" w:hAnsi="標楷體"/>
                        </w:rPr>
                      </w:pPr>
                      <w:r w:rsidRPr="003048E3">
                        <w:rPr>
                          <w:rFonts w:ascii="標楷體" w:eastAsia="標楷體" w:hAnsi="標楷體"/>
                          <w:noProof/>
                        </w:rPr>
                        <w:drawing>
                          <wp:inline distT="0" distB="0" distL="0" distR="0" wp14:anchorId="6AEA233A" wp14:editId="33565A7D">
                            <wp:extent cx="3515360" cy="1823720"/>
                            <wp:effectExtent l="0" t="0" r="8890" b="5080"/>
                            <wp:docPr id="40" name="圖表 40">
                              <a:extLst xmlns:a="http://schemas.openxmlformats.org/drawingml/2006/main">
                                <a:ext uri="{FF2B5EF4-FFF2-40B4-BE49-F238E27FC236}">
                                  <a16:creationId xmlns:a16="http://schemas.microsoft.com/office/drawing/2014/main" id="{7CBFB3FD-7136-4AD1-90EB-0FC3ACC0D2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CC6EE9F" w14:textId="77777777" w:rsidR="005A37AB" w:rsidRPr="00764216" w:rsidRDefault="005A37AB" w:rsidP="006B20B8">
                      <w:pPr>
                        <w:overflowPunct w:val="0"/>
                        <w:spacing w:line="240" w:lineRule="exact"/>
                        <w:ind w:left="540" w:hangingChars="300" w:hanging="540"/>
                        <w:jc w:val="both"/>
                        <w:rPr>
                          <w:rFonts w:ascii="標楷體" w:eastAsia="標楷體" w:hAnsi="標楷體"/>
                          <w:sz w:val="18"/>
                          <w:szCs w:val="18"/>
                        </w:rPr>
                      </w:pPr>
                      <w:proofErr w:type="gramStart"/>
                      <w:r w:rsidRPr="00764216">
                        <w:rPr>
                          <w:rFonts w:ascii="標楷體" w:eastAsia="標楷體" w:hAnsi="標楷體" w:hint="eastAsia"/>
                          <w:sz w:val="18"/>
                          <w:szCs w:val="18"/>
                        </w:rPr>
                        <w:t>註</w:t>
                      </w:r>
                      <w:proofErr w:type="gramEnd"/>
                      <w:r w:rsidRPr="00764216">
                        <w:rPr>
                          <w:rFonts w:ascii="標楷體" w:eastAsia="標楷體" w:hAnsi="標楷體" w:hint="eastAsia"/>
                          <w:sz w:val="18"/>
                          <w:szCs w:val="18"/>
                        </w:rPr>
                        <w:t>：1</w:t>
                      </w:r>
                      <w:r w:rsidRPr="00764216">
                        <w:rPr>
                          <w:rFonts w:ascii="標楷體" w:eastAsia="標楷體" w:hAnsi="標楷體"/>
                          <w:sz w:val="18"/>
                          <w:szCs w:val="18"/>
                        </w:rPr>
                        <w:t>.</w:t>
                      </w:r>
                      <w:r w:rsidRPr="00764216">
                        <w:rPr>
                          <w:rFonts w:ascii="標楷體" w:eastAsia="標楷體" w:hAnsi="標楷體" w:hint="eastAsia"/>
                          <w:sz w:val="18"/>
                          <w:szCs w:val="18"/>
                        </w:rPr>
                        <w:t>其他稅捐包含特別及臨時稅課、教育捐、健康福利捐。</w:t>
                      </w:r>
                    </w:p>
                    <w:p w14:paraId="16BCFAB1" w14:textId="77777777" w:rsidR="005A37AB" w:rsidRPr="00764216" w:rsidRDefault="005A37AB" w:rsidP="006B20B8">
                      <w:pPr>
                        <w:overflowPunct w:val="0"/>
                        <w:spacing w:line="240" w:lineRule="exact"/>
                        <w:ind w:leftChars="150" w:left="360"/>
                        <w:jc w:val="both"/>
                        <w:rPr>
                          <w:rFonts w:ascii="標楷體" w:eastAsia="標楷體" w:hAnsi="標楷體"/>
                          <w:spacing w:val="-4"/>
                          <w:sz w:val="18"/>
                          <w:szCs w:val="18"/>
                        </w:rPr>
                      </w:pPr>
                      <w:r w:rsidRPr="00764216">
                        <w:rPr>
                          <w:rFonts w:ascii="標楷體" w:eastAsia="標楷體" w:hAnsi="標楷體" w:hint="eastAsia"/>
                          <w:spacing w:val="-4"/>
                          <w:sz w:val="18"/>
                          <w:szCs w:val="18"/>
                        </w:rPr>
                        <w:t>2</w:t>
                      </w:r>
                      <w:r w:rsidRPr="00764216">
                        <w:rPr>
                          <w:rFonts w:ascii="標楷體" w:eastAsia="標楷體" w:hAnsi="標楷體"/>
                          <w:spacing w:val="-4"/>
                          <w:sz w:val="18"/>
                          <w:szCs w:val="18"/>
                        </w:rPr>
                        <w:t>.</w:t>
                      </w:r>
                      <w:r w:rsidRPr="00764216">
                        <w:rPr>
                          <w:rFonts w:ascii="標楷體" w:eastAsia="標楷體" w:hAnsi="標楷體" w:hint="eastAsia"/>
                          <w:spacing w:val="-4"/>
                          <w:sz w:val="18"/>
                          <w:szCs w:val="18"/>
                        </w:rPr>
                        <w:t>資料來源：整理自財政部財政統計資料庫賦稅收入全國實徵淨額</w:t>
                      </w:r>
                      <w:r w:rsidRPr="00764216">
                        <w:rPr>
                          <w:rFonts w:ascii="標楷體" w:eastAsia="標楷體" w:hAnsi="標楷體"/>
                          <w:spacing w:val="-4"/>
                          <w:sz w:val="18"/>
                          <w:szCs w:val="18"/>
                        </w:rPr>
                        <w:t>。</w:t>
                      </w:r>
                    </w:p>
                  </w:txbxContent>
                </v:textbox>
                <w10:wrap type="square" anchorx="margin"/>
              </v:shape>
            </w:pict>
          </mc:Fallback>
        </mc:AlternateContent>
      </w:r>
      <w:r w:rsidRPr="000F508A">
        <w:rPr>
          <w:rFonts w:hAnsi="標楷體" w:cs="Calibri"/>
          <w:noProof/>
          <w:color w:val="0070C0"/>
          <w:kern w:val="2"/>
          <w:szCs w:val="32"/>
        </w:rPr>
        <mc:AlternateContent>
          <mc:Choice Requires="wps">
            <w:drawing>
              <wp:anchor distT="45720" distB="45720" distL="114300" distR="114300" simplePos="0" relativeHeight="251808768" behindDoc="1" locked="0" layoutInCell="1" allowOverlap="1" wp14:anchorId="6169C825" wp14:editId="2ABC2F54">
                <wp:simplePos x="0" y="0"/>
                <wp:positionH relativeFrom="margin">
                  <wp:posOffset>3190240</wp:posOffset>
                </wp:positionH>
                <wp:positionV relativeFrom="paragraph">
                  <wp:posOffset>3077845</wp:posOffset>
                </wp:positionV>
                <wp:extent cx="3091180" cy="276733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1180" cy="2767330"/>
                        </a:xfrm>
                        <a:prstGeom prst="rect">
                          <a:avLst/>
                        </a:prstGeom>
                        <a:noFill/>
                        <a:ln w="9525">
                          <a:noFill/>
                          <a:miter lim="800000"/>
                          <a:headEnd/>
                          <a:tailEnd/>
                        </a:ln>
                      </wps:spPr>
                      <wps:txbx>
                        <w:txbxContent>
                          <w:p w14:paraId="15500A4B" w14:textId="77777777" w:rsidR="005A37AB" w:rsidRPr="003F6623" w:rsidRDefault="005A37AB" w:rsidP="006B20B8">
                            <w:pPr>
                              <w:spacing w:line="280" w:lineRule="exact"/>
                              <w:jc w:val="center"/>
                              <w:rPr>
                                <w:rFonts w:ascii="標楷體" w:eastAsia="標楷體" w:hAnsi="標楷體"/>
                                <w:b/>
                                <w:bCs/>
                              </w:rPr>
                            </w:pPr>
                            <w:r w:rsidRPr="00155BF6">
                              <w:rPr>
                                <w:rFonts w:ascii="標楷體" w:eastAsia="標楷體" w:hAnsi="標楷體" w:hint="eastAsia"/>
                                <w:b/>
                                <w:bCs/>
                              </w:rPr>
                              <w:t>圖</w:t>
                            </w:r>
                            <w:r w:rsidRPr="00155BF6">
                              <w:rPr>
                                <w:rFonts w:ascii="標楷體" w:eastAsia="標楷體" w:hAnsi="標楷體"/>
                                <w:b/>
                                <w:bCs/>
                              </w:rPr>
                              <w:t>1</w:t>
                            </w:r>
                            <w:r w:rsidRPr="00155BF6">
                              <w:rPr>
                                <w:rFonts w:ascii="標楷體" w:eastAsia="標楷體" w:hAnsi="標楷體" w:hint="eastAsia"/>
                                <w:b/>
                                <w:bCs/>
                              </w:rPr>
                              <w:t xml:space="preserve">　世界主要國家</w:t>
                            </w:r>
                            <w:r w:rsidRPr="003F6623">
                              <w:rPr>
                                <w:rFonts w:ascii="標楷體" w:eastAsia="標楷體" w:hAnsi="標楷體" w:hint="eastAsia"/>
                                <w:b/>
                                <w:bCs/>
                              </w:rPr>
                              <w:t>租稅負擔率</w:t>
                            </w:r>
                          </w:p>
                          <w:p w14:paraId="3AA78BE7" w14:textId="77777777" w:rsidR="005A37AB" w:rsidRPr="003048E3" w:rsidRDefault="005A37AB" w:rsidP="006B20B8">
                            <w:pPr>
                              <w:rPr>
                                <w:rFonts w:ascii="標楷體" w:eastAsia="標楷體" w:hAnsi="標楷體"/>
                              </w:rPr>
                            </w:pPr>
                            <w:r w:rsidRPr="00C05F51">
                              <w:rPr>
                                <w:rFonts w:ascii="標楷體" w:eastAsia="標楷體" w:hAnsi="標楷體"/>
                                <w:noProof/>
                                <w:color w:val="FF0000"/>
                              </w:rPr>
                              <w:drawing>
                                <wp:inline distT="0" distB="0" distL="0" distR="0" wp14:anchorId="546E1EC3" wp14:editId="41DB1F74">
                                  <wp:extent cx="2935605" cy="1824355"/>
                                  <wp:effectExtent l="0" t="0" r="0" b="4445"/>
                                  <wp:docPr id="39" name="圖表 39">
                                    <a:extLst xmlns:a="http://schemas.openxmlformats.org/drawingml/2006/main">
                                      <a:ext uri="{FF2B5EF4-FFF2-40B4-BE49-F238E27FC236}">
                                        <a16:creationId xmlns:a16="http://schemas.microsoft.com/office/drawing/2014/main" id="{01F56E91-0DC5-497D-B0E3-AF4042514D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8AF00A6" w14:textId="77777777" w:rsidR="005A37AB" w:rsidRPr="003F6623" w:rsidRDefault="005A37AB" w:rsidP="006B20B8">
                            <w:pPr>
                              <w:overflowPunct w:val="0"/>
                              <w:spacing w:line="220" w:lineRule="exact"/>
                              <w:ind w:left="540" w:hangingChars="300" w:hanging="540"/>
                              <w:jc w:val="both"/>
                              <w:rPr>
                                <w:rFonts w:ascii="標楷體" w:eastAsia="標楷體" w:hAnsi="標楷體"/>
                                <w:sz w:val="18"/>
                                <w:szCs w:val="22"/>
                              </w:rPr>
                            </w:pPr>
                            <w:proofErr w:type="gramStart"/>
                            <w:r w:rsidRPr="003F6623">
                              <w:rPr>
                                <w:rFonts w:ascii="標楷體" w:eastAsia="標楷體" w:hAnsi="標楷體" w:hint="eastAsia"/>
                                <w:sz w:val="18"/>
                                <w:szCs w:val="22"/>
                              </w:rPr>
                              <w:t>註</w:t>
                            </w:r>
                            <w:proofErr w:type="gramEnd"/>
                            <w:r w:rsidRPr="003F6623">
                              <w:rPr>
                                <w:rFonts w:ascii="標楷體" w:eastAsia="標楷體" w:hAnsi="標楷體" w:hint="eastAsia"/>
                                <w:sz w:val="18"/>
                                <w:szCs w:val="22"/>
                              </w:rPr>
                              <w:t>：1.1</w:t>
                            </w:r>
                            <w:r w:rsidRPr="003F6623">
                              <w:rPr>
                                <w:rFonts w:ascii="標楷體" w:eastAsia="標楷體" w:hAnsi="標楷體"/>
                                <w:sz w:val="18"/>
                                <w:szCs w:val="22"/>
                              </w:rPr>
                              <w:t>12</w:t>
                            </w:r>
                            <w:r w:rsidRPr="003F6623">
                              <w:rPr>
                                <w:rFonts w:ascii="標楷體" w:eastAsia="標楷體" w:hAnsi="標楷體" w:hint="eastAsia"/>
                                <w:sz w:val="18"/>
                                <w:szCs w:val="22"/>
                              </w:rPr>
                              <w:t>年度除我國外，其餘國家為暫定數，另日本因尚未發布相關資料，</w:t>
                            </w:r>
                            <w:proofErr w:type="gramStart"/>
                            <w:r w:rsidRPr="003F6623">
                              <w:rPr>
                                <w:rFonts w:ascii="標楷體" w:eastAsia="標楷體" w:hAnsi="標楷體" w:hint="eastAsia"/>
                                <w:sz w:val="18"/>
                                <w:szCs w:val="22"/>
                              </w:rPr>
                              <w:t>爰</w:t>
                            </w:r>
                            <w:proofErr w:type="gramEnd"/>
                            <w:r w:rsidRPr="003F6623">
                              <w:rPr>
                                <w:rFonts w:ascii="標楷體" w:eastAsia="標楷體" w:hAnsi="標楷體" w:hint="eastAsia"/>
                                <w:sz w:val="18"/>
                                <w:szCs w:val="22"/>
                              </w:rPr>
                              <w:t>未納入統計。</w:t>
                            </w:r>
                          </w:p>
                          <w:p w14:paraId="7CB8B113" w14:textId="77777777" w:rsidR="005A37AB" w:rsidRPr="003F6623" w:rsidRDefault="005A37AB" w:rsidP="006B20B8">
                            <w:pPr>
                              <w:overflowPunct w:val="0"/>
                              <w:spacing w:line="220" w:lineRule="exact"/>
                              <w:ind w:firstLineChars="200" w:firstLine="360"/>
                              <w:jc w:val="both"/>
                              <w:rPr>
                                <w:rFonts w:ascii="標楷體" w:eastAsia="標楷體" w:hAnsi="標楷體"/>
                                <w:sz w:val="18"/>
                                <w:szCs w:val="22"/>
                              </w:rPr>
                            </w:pPr>
                            <w:r w:rsidRPr="003F6623">
                              <w:rPr>
                                <w:rFonts w:ascii="標楷體" w:eastAsia="標楷體" w:hAnsi="標楷體" w:hint="eastAsia"/>
                                <w:sz w:val="18"/>
                                <w:szCs w:val="22"/>
                              </w:rPr>
                              <w:t>2</w:t>
                            </w:r>
                            <w:r w:rsidRPr="003F6623">
                              <w:rPr>
                                <w:rFonts w:ascii="標楷體" w:eastAsia="標楷體" w:hAnsi="標楷體"/>
                                <w:sz w:val="18"/>
                                <w:szCs w:val="22"/>
                              </w:rPr>
                              <w:t>.</w:t>
                            </w:r>
                            <w:r w:rsidRPr="003F6623">
                              <w:rPr>
                                <w:rFonts w:ascii="標楷體" w:eastAsia="標楷體" w:hAnsi="標楷體" w:hint="eastAsia"/>
                                <w:sz w:val="18"/>
                                <w:szCs w:val="22"/>
                              </w:rPr>
                              <w:t>資料來源：整理自財政統計年報資料。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69C825" id="_x0000_s1029" type="#_x0000_t202" style="position:absolute;left:0;text-align:left;margin-left:251.2pt;margin-top:242.35pt;width:243.4pt;height:217.9pt;z-index:-251507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" filled="f" stroked="f">
                <v:textbox>
                  <w:txbxContent>
                    <w:p w14:paraId="15500A4B" w14:textId="77777777" w:rsidR="005A37AB" w:rsidRPr="003F6623" w:rsidRDefault="005A37AB" w:rsidP="006B20B8">
                      <w:pPr>
                        <w:spacing w:line="280" w:lineRule="exact"/>
                        <w:jc w:val="center"/>
                        <w:rPr>
                          <w:rFonts w:ascii="標楷體" w:eastAsia="標楷體" w:hAnsi="標楷體"/>
                          <w:b/>
                          <w:bCs/>
                        </w:rPr>
                      </w:pPr>
                      <w:r w:rsidRPr="00155BF6">
                        <w:rPr>
                          <w:rFonts w:ascii="標楷體" w:eastAsia="標楷體" w:hAnsi="標楷體" w:hint="eastAsia"/>
                          <w:b/>
                          <w:bCs/>
                        </w:rPr>
                        <w:t>圖</w:t>
                      </w:r>
                      <w:r w:rsidRPr="00155BF6">
                        <w:rPr>
                          <w:rFonts w:ascii="標楷體" w:eastAsia="標楷體" w:hAnsi="標楷體"/>
                          <w:b/>
                          <w:bCs/>
                        </w:rPr>
                        <w:t>1</w:t>
                      </w:r>
                      <w:r w:rsidRPr="00155BF6">
                        <w:rPr>
                          <w:rFonts w:ascii="標楷體" w:eastAsia="標楷體" w:hAnsi="標楷體" w:hint="eastAsia"/>
                          <w:b/>
                          <w:bCs/>
                        </w:rPr>
                        <w:t xml:space="preserve">　世界主要國家</w:t>
                      </w:r>
                      <w:r w:rsidRPr="003F6623">
                        <w:rPr>
                          <w:rFonts w:ascii="標楷體" w:eastAsia="標楷體" w:hAnsi="標楷體" w:hint="eastAsia"/>
                          <w:b/>
                          <w:bCs/>
                        </w:rPr>
                        <w:t>租稅負擔率</w:t>
                      </w:r>
                    </w:p>
                    <w:p w14:paraId="3AA78BE7" w14:textId="77777777" w:rsidR="005A37AB" w:rsidRPr="003048E3" w:rsidRDefault="005A37AB" w:rsidP="006B20B8">
                      <w:pPr>
                        <w:rPr>
                          <w:rFonts w:ascii="標楷體" w:eastAsia="標楷體" w:hAnsi="標楷體"/>
                        </w:rPr>
                      </w:pPr>
                      <w:r w:rsidRPr="00C05F51">
                        <w:rPr>
                          <w:rFonts w:ascii="標楷體" w:eastAsia="標楷體" w:hAnsi="標楷體"/>
                          <w:noProof/>
                          <w:color w:val="FF0000"/>
                        </w:rPr>
                        <w:drawing>
                          <wp:inline distT="0" distB="0" distL="0" distR="0" wp14:anchorId="546E1EC3" wp14:editId="41DB1F74">
                            <wp:extent cx="2935605" cy="1824355"/>
                            <wp:effectExtent l="0" t="0" r="0" b="4445"/>
                            <wp:docPr id="39" name="圖表 39">
                              <a:extLst xmlns:a="http://schemas.openxmlformats.org/drawingml/2006/main">
                                <a:ext uri="{FF2B5EF4-FFF2-40B4-BE49-F238E27FC236}">
                                  <a16:creationId xmlns:a16="http://schemas.microsoft.com/office/drawing/2014/main" id="{01F56E91-0DC5-497D-B0E3-AF4042514D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8AF00A6" w14:textId="77777777" w:rsidR="005A37AB" w:rsidRPr="003F6623" w:rsidRDefault="005A37AB" w:rsidP="006B20B8">
                      <w:pPr>
                        <w:overflowPunct w:val="0"/>
                        <w:spacing w:line="220" w:lineRule="exact"/>
                        <w:ind w:left="540" w:hangingChars="300" w:hanging="540"/>
                        <w:jc w:val="both"/>
                        <w:rPr>
                          <w:rFonts w:ascii="標楷體" w:eastAsia="標楷體" w:hAnsi="標楷體"/>
                          <w:sz w:val="18"/>
                          <w:szCs w:val="22"/>
                        </w:rPr>
                      </w:pPr>
                      <w:proofErr w:type="gramStart"/>
                      <w:r w:rsidRPr="003F6623">
                        <w:rPr>
                          <w:rFonts w:ascii="標楷體" w:eastAsia="標楷體" w:hAnsi="標楷體" w:hint="eastAsia"/>
                          <w:sz w:val="18"/>
                          <w:szCs w:val="22"/>
                        </w:rPr>
                        <w:t>註</w:t>
                      </w:r>
                      <w:proofErr w:type="gramEnd"/>
                      <w:r w:rsidRPr="003F6623">
                        <w:rPr>
                          <w:rFonts w:ascii="標楷體" w:eastAsia="標楷體" w:hAnsi="標楷體" w:hint="eastAsia"/>
                          <w:sz w:val="18"/>
                          <w:szCs w:val="22"/>
                        </w:rPr>
                        <w:t>：1.1</w:t>
                      </w:r>
                      <w:r w:rsidRPr="003F6623">
                        <w:rPr>
                          <w:rFonts w:ascii="標楷體" w:eastAsia="標楷體" w:hAnsi="標楷體"/>
                          <w:sz w:val="18"/>
                          <w:szCs w:val="22"/>
                        </w:rPr>
                        <w:t>12</w:t>
                      </w:r>
                      <w:r w:rsidRPr="003F6623">
                        <w:rPr>
                          <w:rFonts w:ascii="標楷體" w:eastAsia="標楷體" w:hAnsi="標楷體" w:hint="eastAsia"/>
                          <w:sz w:val="18"/>
                          <w:szCs w:val="22"/>
                        </w:rPr>
                        <w:t>年度除我國外，其餘國家為暫定數，另日本因尚未發布相關資料，</w:t>
                      </w:r>
                      <w:proofErr w:type="gramStart"/>
                      <w:r w:rsidRPr="003F6623">
                        <w:rPr>
                          <w:rFonts w:ascii="標楷體" w:eastAsia="標楷體" w:hAnsi="標楷體" w:hint="eastAsia"/>
                          <w:sz w:val="18"/>
                          <w:szCs w:val="22"/>
                        </w:rPr>
                        <w:t>爰</w:t>
                      </w:r>
                      <w:proofErr w:type="gramEnd"/>
                      <w:r w:rsidRPr="003F6623">
                        <w:rPr>
                          <w:rFonts w:ascii="標楷體" w:eastAsia="標楷體" w:hAnsi="標楷體" w:hint="eastAsia"/>
                          <w:sz w:val="18"/>
                          <w:szCs w:val="22"/>
                        </w:rPr>
                        <w:t>未納入統計。</w:t>
                      </w:r>
                    </w:p>
                    <w:p w14:paraId="7CB8B113" w14:textId="77777777" w:rsidR="005A37AB" w:rsidRPr="003F6623" w:rsidRDefault="005A37AB" w:rsidP="006B20B8">
                      <w:pPr>
                        <w:overflowPunct w:val="0"/>
                        <w:spacing w:line="220" w:lineRule="exact"/>
                        <w:ind w:firstLineChars="200" w:firstLine="360"/>
                        <w:jc w:val="both"/>
                        <w:rPr>
                          <w:rFonts w:ascii="標楷體" w:eastAsia="標楷體" w:hAnsi="標楷體"/>
                          <w:sz w:val="18"/>
                          <w:szCs w:val="22"/>
                        </w:rPr>
                      </w:pPr>
                      <w:r w:rsidRPr="003F6623">
                        <w:rPr>
                          <w:rFonts w:ascii="標楷體" w:eastAsia="標楷體" w:hAnsi="標楷體" w:hint="eastAsia"/>
                          <w:sz w:val="18"/>
                          <w:szCs w:val="22"/>
                        </w:rPr>
                        <w:t>2</w:t>
                      </w:r>
                      <w:r w:rsidRPr="003F6623">
                        <w:rPr>
                          <w:rFonts w:ascii="標楷體" w:eastAsia="標楷體" w:hAnsi="標楷體"/>
                          <w:sz w:val="18"/>
                          <w:szCs w:val="22"/>
                        </w:rPr>
                        <w:t>.</w:t>
                      </w:r>
                      <w:r w:rsidRPr="003F6623">
                        <w:rPr>
                          <w:rFonts w:ascii="標楷體" w:eastAsia="標楷體" w:hAnsi="標楷體" w:hint="eastAsia"/>
                          <w:sz w:val="18"/>
                          <w:szCs w:val="22"/>
                        </w:rPr>
                        <w:t>資料來源：整理自財政統計年報資料。</w:t>
                      </w:r>
                    </w:p>
                  </w:txbxContent>
                </v:textbox>
                <w10:wrap type="square" anchorx="margin"/>
              </v:shape>
            </w:pict>
          </mc:Fallback>
        </mc:AlternateContent>
      </w:r>
      <w:r w:rsidR="00581DD7" w:rsidRPr="000F508A">
        <w:rPr>
          <w:rFonts w:hAnsi="標楷體" w:hint="eastAsia"/>
          <w:sz w:val="24"/>
          <w:szCs w:val="24"/>
        </w:rPr>
        <w:t>據國家發展委員會1</w:t>
      </w:r>
      <w:r w:rsidR="00581DD7" w:rsidRPr="000F508A">
        <w:rPr>
          <w:rFonts w:hAnsi="標楷體"/>
          <w:sz w:val="24"/>
          <w:szCs w:val="24"/>
        </w:rPr>
        <w:t>13</w:t>
      </w:r>
      <w:r w:rsidR="00581DD7" w:rsidRPr="000F508A">
        <w:rPr>
          <w:rFonts w:hAnsi="標楷體" w:hint="eastAsia"/>
          <w:sz w:val="24"/>
          <w:szCs w:val="24"/>
        </w:rPr>
        <w:t>年10月「中華民國人口推估（2024年至2070年）」報告指出，我國將於114年邁入超高齡社會，在少子女化及高齡化趨勢下，推估159年人口數將降至113年之63.97％，同時工作年齡人口將減少56.90％，扶養比則上升至114.6，顯示未來數十年間勞動力將大幅縮減，社會扶養壓力日益上升，亦將加重政府在社會福利及長期照顧之財政負擔。按經濟合作暨發展組織（</w:t>
      </w:r>
      <w:r w:rsidR="00581DD7" w:rsidRPr="000F508A">
        <w:rPr>
          <w:rFonts w:hAnsi="標楷體"/>
          <w:sz w:val="24"/>
          <w:szCs w:val="24"/>
        </w:rPr>
        <w:t>OECD</w:t>
      </w:r>
      <w:r w:rsidR="00581DD7" w:rsidRPr="000F508A">
        <w:rPr>
          <w:rFonts w:hAnsi="標楷體" w:hint="eastAsia"/>
          <w:sz w:val="24"/>
          <w:szCs w:val="24"/>
        </w:rPr>
        <w:t>）於2022年發布「未來的財源：人口高齡化對各級政府收入之影響</w:t>
      </w:r>
      <w:proofErr w:type="gramStart"/>
      <w:r w:rsidR="00581DD7" w:rsidRPr="000F508A">
        <w:rPr>
          <w:rFonts w:hAnsi="標楷體" w:hint="eastAsia"/>
          <w:sz w:val="24"/>
          <w:szCs w:val="24"/>
        </w:rPr>
        <w:t>（</w:t>
      </w:r>
      <w:proofErr w:type="gramEnd"/>
      <w:r w:rsidR="00581DD7" w:rsidRPr="000F508A">
        <w:rPr>
          <w:rFonts w:hAnsi="標楷體"/>
          <w:sz w:val="24"/>
          <w:szCs w:val="24"/>
        </w:rPr>
        <w:t>Funding the Future: The Impact of Population Ageing on Revenues across Levels of Government</w:t>
      </w:r>
      <w:proofErr w:type="gramStart"/>
      <w:r w:rsidR="00581DD7" w:rsidRPr="000F508A">
        <w:rPr>
          <w:rFonts w:hAnsi="標楷體" w:hint="eastAsia"/>
          <w:sz w:val="24"/>
          <w:szCs w:val="24"/>
        </w:rPr>
        <w:t>）</w:t>
      </w:r>
      <w:proofErr w:type="gramEnd"/>
      <w:r w:rsidR="00581DD7" w:rsidRPr="000F508A">
        <w:rPr>
          <w:rFonts w:hAnsi="標楷體" w:hint="eastAsia"/>
          <w:sz w:val="24"/>
          <w:szCs w:val="24"/>
        </w:rPr>
        <w:t>」報告建議，各國可藉減少稅收減免項目提升稅制公平及效率，又</w:t>
      </w:r>
      <w:proofErr w:type="gramStart"/>
      <w:r w:rsidR="00581DD7" w:rsidRPr="000F508A">
        <w:rPr>
          <w:rFonts w:hAnsi="標楷體" w:hint="eastAsia"/>
          <w:sz w:val="24"/>
          <w:szCs w:val="24"/>
        </w:rPr>
        <w:t>鑑</w:t>
      </w:r>
      <w:proofErr w:type="gramEnd"/>
      <w:r w:rsidR="00581DD7" w:rsidRPr="000F508A">
        <w:rPr>
          <w:rFonts w:hAnsi="標楷體" w:hint="eastAsia"/>
          <w:sz w:val="24"/>
          <w:szCs w:val="24"/>
        </w:rPr>
        <w:t>於人口高齡化將影響所得稅稅基，而消費稅則相對不易受影響，</w:t>
      </w:r>
      <w:proofErr w:type="gramStart"/>
      <w:r w:rsidR="00581DD7" w:rsidRPr="000F508A">
        <w:rPr>
          <w:rFonts w:hAnsi="標楷體" w:hint="eastAsia"/>
          <w:sz w:val="24"/>
          <w:szCs w:val="24"/>
        </w:rPr>
        <w:t>爰</w:t>
      </w:r>
      <w:proofErr w:type="gramEnd"/>
      <w:r w:rsidR="00581DD7" w:rsidRPr="000F508A">
        <w:rPr>
          <w:rFonts w:hAnsi="標楷體" w:hint="eastAsia"/>
          <w:sz w:val="24"/>
          <w:szCs w:val="24"/>
        </w:rPr>
        <w:t>建議各國可適度提高消費稅比重，以強化稅制應對人口變遷之韌性。財政部為因應人口結構轉變並擴大稅基，近年已推行幼兒學前及長期照顧特別扣除額、最低</w:t>
      </w:r>
      <w:proofErr w:type="gramStart"/>
      <w:r w:rsidR="00581DD7" w:rsidRPr="000F508A">
        <w:rPr>
          <w:rFonts w:hAnsi="標楷體" w:hint="eastAsia"/>
          <w:sz w:val="24"/>
          <w:szCs w:val="24"/>
        </w:rPr>
        <w:t>稅負制</w:t>
      </w:r>
      <w:proofErr w:type="gramEnd"/>
      <w:r w:rsidR="00581DD7" w:rsidRPr="000F508A">
        <w:rPr>
          <w:rFonts w:hAnsi="標楷體" w:hint="eastAsia"/>
          <w:sz w:val="24"/>
          <w:szCs w:val="24"/>
        </w:rPr>
        <w:t>、房地合一</w:t>
      </w:r>
      <w:r w:rsidR="00155BF6">
        <w:rPr>
          <w:rFonts w:hAnsi="標楷體" w:hint="eastAsia"/>
          <w:sz w:val="24"/>
          <w:szCs w:val="24"/>
        </w:rPr>
        <w:t>課徵</w:t>
      </w:r>
      <w:r w:rsidR="00581DD7" w:rsidRPr="000F508A">
        <w:rPr>
          <w:rFonts w:hAnsi="標楷體" w:hint="eastAsia"/>
          <w:sz w:val="24"/>
          <w:szCs w:val="24"/>
        </w:rPr>
        <w:t>所得稅等多項稅制改革措施，惟多聚焦於個別稅目之革新作為，</w:t>
      </w:r>
      <w:proofErr w:type="gramStart"/>
      <w:r w:rsidR="00581DD7" w:rsidRPr="000F508A">
        <w:rPr>
          <w:rFonts w:hAnsi="標楷體" w:hint="eastAsia"/>
          <w:sz w:val="24"/>
          <w:szCs w:val="24"/>
        </w:rPr>
        <w:t>尚乏對整體</w:t>
      </w:r>
      <w:proofErr w:type="gramEnd"/>
      <w:r w:rsidR="00581DD7" w:rsidRPr="000F508A">
        <w:rPr>
          <w:rFonts w:hAnsi="標楷體" w:hint="eastAsia"/>
          <w:sz w:val="24"/>
          <w:szCs w:val="24"/>
        </w:rPr>
        <w:t>稅制結構通盤檢討，亦未就人口結構長期變遷之財政風險</w:t>
      </w:r>
      <w:proofErr w:type="gramStart"/>
      <w:r w:rsidR="00581DD7" w:rsidRPr="000F508A">
        <w:rPr>
          <w:rFonts w:hAnsi="標楷體" w:hint="eastAsia"/>
          <w:sz w:val="24"/>
          <w:szCs w:val="24"/>
        </w:rPr>
        <w:t>研</w:t>
      </w:r>
      <w:proofErr w:type="gramEnd"/>
      <w:r w:rsidR="00581DD7" w:rsidRPr="000F508A">
        <w:rPr>
          <w:rFonts w:hAnsi="標楷體" w:hint="eastAsia"/>
          <w:sz w:val="24"/>
          <w:szCs w:val="24"/>
        </w:rPr>
        <w:t>擬因應策略，恐不利維持未來財政穩定及永續發展。復依財政統計年報資料，我國國民租稅負擔率（不含社會安全捐）94至112年度介於11.5％至14.6％間（圖1），與世界各主要國家相較，租稅負擔率長期處於偏低水準；又依</w:t>
      </w:r>
      <w:proofErr w:type="gramStart"/>
      <w:r w:rsidR="00581DD7" w:rsidRPr="000F508A">
        <w:rPr>
          <w:rFonts w:hAnsi="標楷體" w:hint="eastAsia"/>
          <w:sz w:val="24"/>
          <w:szCs w:val="24"/>
        </w:rPr>
        <w:t>114</w:t>
      </w:r>
      <w:proofErr w:type="gramEnd"/>
      <w:r w:rsidR="00581DD7" w:rsidRPr="000F508A">
        <w:rPr>
          <w:rFonts w:hAnsi="標楷體" w:hint="eastAsia"/>
          <w:sz w:val="24"/>
          <w:szCs w:val="24"/>
        </w:rPr>
        <w:t>年度中央政府總預算</w:t>
      </w:r>
      <w:proofErr w:type="gramStart"/>
      <w:r w:rsidR="00581DD7" w:rsidRPr="000F508A">
        <w:rPr>
          <w:rFonts w:hAnsi="標楷體" w:hint="eastAsia"/>
          <w:sz w:val="24"/>
          <w:szCs w:val="24"/>
        </w:rPr>
        <w:t>案稅式</w:t>
      </w:r>
      <w:proofErr w:type="gramEnd"/>
      <w:r w:rsidR="00581DD7" w:rsidRPr="000F508A">
        <w:rPr>
          <w:rFonts w:hAnsi="標楷體" w:hint="eastAsia"/>
          <w:sz w:val="24"/>
          <w:szCs w:val="24"/>
        </w:rPr>
        <w:t>支出報告，配合各主管機關政策目標之租稅減免項目達217項，</w:t>
      </w:r>
      <w:proofErr w:type="gramStart"/>
      <w:r w:rsidR="00581DD7" w:rsidRPr="000F508A">
        <w:rPr>
          <w:rFonts w:hAnsi="標楷體" w:hint="eastAsia"/>
          <w:sz w:val="24"/>
          <w:szCs w:val="24"/>
        </w:rPr>
        <w:t>經推估114</w:t>
      </w:r>
      <w:proofErr w:type="gramEnd"/>
      <w:r w:rsidR="00581DD7" w:rsidRPr="000F508A">
        <w:rPr>
          <w:rFonts w:hAnsi="標楷體" w:hint="eastAsia"/>
          <w:sz w:val="24"/>
          <w:szCs w:val="24"/>
        </w:rPr>
        <w:t>年度減免金額逾3</w:t>
      </w:r>
      <w:r w:rsidR="00581DD7" w:rsidRPr="000F508A">
        <w:rPr>
          <w:rFonts w:hAnsi="標楷體"/>
          <w:sz w:val="24"/>
          <w:szCs w:val="24"/>
        </w:rPr>
        <w:t>,</w:t>
      </w:r>
      <w:r w:rsidR="00581DD7" w:rsidRPr="000F508A">
        <w:rPr>
          <w:rFonts w:hAnsi="標楷體" w:hint="eastAsia"/>
          <w:sz w:val="24"/>
          <w:szCs w:val="24"/>
        </w:rPr>
        <w:t>800億元，恐造成稅基侵蝕及稅收損失；另據財政部統計，94至1</w:t>
      </w:r>
      <w:r w:rsidR="00581DD7" w:rsidRPr="000F508A">
        <w:rPr>
          <w:rFonts w:hAnsi="標楷體"/>
          <w:sz w:val="24"/>
          <w:szCs w:val="24"/>
        </w:rPr>
        <w:t>13</w:t>
      </w:r>
      <w:r w:rsidR="00581DD7" w:rsidRPr="000F508A">
        <w:rPr>
          <w:rFonts w:hAnsi="標楷體" w:hint="eastAsia"/>
          <w:sz w:val="24"/>
          <w:szCs w:val="24"/>
        </w:rPr>
        <w:t>年度所得稅收入占全國稅課收入比率介於36.39％至53.08％間，營業稅收入所占比率則介於15.55％至18.25％間（圖2），稅收結構高度偏重所得稅，加以1</w:t>
      </w:r>
      <w:r w:rsidR="00581DD7" w:rsidRPr="000F508A">
        <w:rPr>
          <w:rFonts w:hAnsi="標楷體"/>
          <w:sz w:val="24"/>
          <w:szCs w:val="24"/>
        </w:rPr>
        <w:t>14</w:t>
      </w:r>
      <w:r w:rsidR="00581DD7" w:rsidRPr="000F508A">
        <w:rPr>
          <w:rFonts w:hAnsi="標楷體" w:hint="eastAsia"/>
          <w:sz w:val="24"/>
          <w:szCs w:val="24"/>
        </w:rPr>
        <w:t>年</w:t>
      </w:r>
      <w:r w:rsidR="00581DD7" w:rsidRPr="000F508A">
        <w:rPr>
          <w:rFonts w:hAnsi="標楷體"/>
          <w:sz w:val="24"/>
          <w:szCs w:val="24"/>
        </w:rPr>
        <w:t>3</w:t>
      </w:r>
      <w:r w:rsidR="00581DD7" w:rsidRPr="000F508A">
        <w:rPr>
          <w:rFonts w:hAnsi="標楷體" w:hint="eastAsia"/>
          <w:sz w:val="24"/>
          <w:szCs w:val="24"/>
        </w:rPr>
        <w:t>月</w:t>
      </w:r>
      <w:r w:rsidR="00581DD7" w:rsidRPr="000F508A">
        <w:rPr>
          <w:rFonts w:hAnsi="標楷體"/>
          <w:sz w:val="24"/>
          <w:szCs w:val="24"/>
        </w:rPr>
        <w:t>21</w:t>
      </w:r>
      <w:r w:rsidR="00581DD7" w:rsidRPr="000F508A">
        <w:rPr>
          <w:rFonts w:hAnsi="標楷體" w:hint="eastAsia"/>
          <w:sz w:val="24"/>
          <w:szCs w:val="24"/>
        </w:rPr>
        <w:t>日修正公布之財政收支劃分法第8條規定，營業稅總收入減除依法</w:t>
      </w:r>
      <w:proofErr w:type="gramStart"/>
      <w:r w:rsidR="00581DD7" w:rsidRPr="000F508A">
        <w:rPr>
          <w:rFonts w:hAnsi="標楷體" w:hint="eastAsia"/>
          <w:sz w:val="24"/>
          <w:szCs w:val="24"/>
        </w:rPr>
        <w:t>提撥</w:t>
      </w:r>
      <w:proofErr w:type="gramEnd"/>
      <w:r w:rsidR="00581DD7" w:rsidRPr="000F508A">
        <w:rPr>
          <w:rFonts w:hAnsi="標楷體" w:hint="eastAsia"/>
          <w:sz w:val="24"/>
          <w:szCs w:val="24"/>
        </w:rPr>
        <w:t>之統一發票給獎獎金後，由中央統籌分配予各市縣政府之比例，由原40％大幅提升為100％，即較不受人口結構變化影響之營業稅收入，將全面改分配予地方政府運用，</w:t>
      </w:r>
      <w:r w:rsidR="00581DD7" w:rsidRPr="000F508A">
        <w:rPr>
          <w:rFonts w:hAnsi="標楷體" w:hint="eastAsia"/>
          <w:sz w:val="24"/>
          <w:szCs w:val="24"/>
        </w:rPr>
        <w:lastRenderedPageBreak/>
        <w:t>中央政府對所得稅收入之依賴程度將更為加深，隨人口高齡化及少子女化，勞動人口持續減少下，恐加劇所得稅稅基縮小，增添稅收減緩之財政風險，影響政府財政永續。經函請財政部及早全面檢討現行稅制結構，適時</w:t>
      </w:r>
      <w:proofErr w:type="gramStart"/>
      <w:r w:rsidR="00581DD7" w:rsidRPr="000F508A">
        <w:rPr>
          <w:rFonts w:hAnsi="標楷體" w:hint="eastAsia"/>
          <w:sz w:val="24"/>
          <w:szCs w:val="24"/>
        </w:rPr>
        <w:t>研</w:t>
      </w:r>
      <w:proofErr w:type="gramEnd"/>
      <w:r w:rsidR="00581DD7" w:rsidRPr="000F508A">
        <w:rPr>
          <w:rFonts w:hAnsi="標楷體" w:hint="eastAsia"/>
          <w:sz w:val="24"/>
          <w:szCs w:val="24"/>
        </w:rPr>
        <w:t>議推動稅制改革之可行性，以強化稅制應對人口變遷之韌性並確保財源穩定，</w:t>
      </w:r>
      <w:proofErr w:type="gramStart"/>
      <w:r w:rsidR="00581DD7" w:rsidRPr="000F508A">
        <w:rPr>
          <w:rFonts w:hAnsi="標楷體" w:hint="eastAsia"/>
          <w:sz w:val="24"/>
          <w:szCs w:val="24"/>
        </w:rPr>
        <w:t>俾</w:t>
      </w:r>
      <w:proofErr w:type="gramEnd"/>
      <w:r w:rsidR="00581DD7" w:rsidRPr="000F508A">
        <w:rPr>
          <w:rFonts w:hAnsi="標楷體" w:hint="eastAsia"/>
          <w:sz w:val="24"/>
          <w:szCs w:val="24"/>
        </w:rPr>
        <w:t>因應未來人口變遷之財政需求。據復：為因應高齡化社會及減輕國人生養子女負擔，已陸續</w:t>
      </w:r>
      <w:proofErr w:type="gramStart"/>
      <w:r w:rsidR="00581DD7" w:rsidRPr="000F508A">
        <w:rPr>
          <w:rFonts w:hAnsi="標楷體" w:hint="eastAsia"/>
          <w:sz w:val="24"/>
          <w:szCs w:val="24"/>
        </w:rPr>
        <w:t>採</w:t>
      </w:r>
      <w:proofErr w:type="gramEnd"/>
      <w:r w:rsidR="00581DD7" w:rsidRPr="000F508A">
        <w:rPr>
          <w:rFonts w:hAnsi="標楷體" w:hint="eastAsia"/>
          <w:sz w:val="24"/>
          <w:szCs w:val="24"/>
        </w:rPr>
        <w:t>行各項擴大稅基措施、完備租稅制度，並將持續滾動調整租稅制度，以應對未來人口結構變動，期達到國家永續發展目標。</w:t>
      </w:r>
    </w:p>
    <w:p w14:paraId="509BC91A" w14:textId="314F4579" w:rsidR="00876A95" w:rsidRPr="000F508A" w:rsidRDefault="00876A95" w:rsidP="00A41D2A">
      <w:pPr>
        <w:overflowPunct w:val="0"/>
        <w:spacing w:line="460" w:lineRule="exact"/>
        <w:ind w:firstLineChars="200" w:firstLine="561"/>
        <w:jc w:val="both"/>
        <w:rPr>
          <w:rFonts w:ascii="標楷體" w:eastAsia="標楷體" w:hAnsi="標楷體"/>
          <w:b/>
          <w:bCs/>
          <w:kern w:val="0"/>
          <w:sz w:val="28"/>
          <w:szCs w:val="28"/>
        </w:rPr>
      </w:pPr>
      <w:r w:rsidRPr="000F508A">
        <w:rPr>
          <w:rFonts w:ascii="標楷體" w:eastAsia="標楷體" w:hAnsi="標楷體" w:hint="eastAsia"/>
          <w:b/>
          <w:bCs/>
          <w:kern w:val="0"/>
          <w:sz w:val="28"/>
          <w:szCs w:val="28"/>
        </w:rPr>
        <w:t>（</w:t>
      </w:r>
      <w:r w:rsidR="00A41D2A" w:rsidRPr="000F508A">
        <w:rPr>
          <w:rFonts w:ascii="標楷體" w:eastAsia="標楷體" w:hAnsi="標楷體" w:hint="eastAsia"/>
          <w:b/>
          <w:bCs/>
          <w:kern w:val="0"/>
          <w:sz w:val="28"/>
          <w:szCs w:val="28"/>
        </w:rPr>
        <w:t>四</w:t>
      </w:r>
      <w:r w:rsidRPr="000F508A">
        <w:rPr>
          <w:rFonts w:ascii="標楷體" w:eastAsia="標楷體" w:hAnsi="標楷體" w:hint="eastAsia"/>
          <w:b/>
          <w:bCs/>
          <w:kern w:val="0"/>
          <w:sz w:val="28"/>
          <w:szCs w:val="28"/>
        </w:rPr>
        <w:t xml:space="preserve">）　</w:t>
      </w:r>
      <w:r w:rsidR="00581DD7" w:rsidRPr="000F508A">
        <w:rPr>
          <w:rFonts w:ascii="標楷體" w:eastAsia="標楷體" w:hAnsi="標楷體" w:hint="eastAsia"/>
          <w:b/>
          <w:bCs/>
          <w:kern w:val="0"/>
          <w:sz w:val="28"/>
          <w:szCs w:val="28"/>
        </w:rPr>
        <w:t>政府為因應數位經濟發展，</w:t>
      </w:r>
      <w:proofErr w:type="gramStart"/>
      <w:r w:rsidR="00581DD7" w:rsidRPr="000F508A">
        <w:rPr>
          <w:rFonts w:ascii="標楷體" w:eastAsia="標楷體" w:hAnsi="標楷體" w:hint="eastAsia"/>
          <w:b/>
          <w:bCs/>
          <w:kern w:val="0"/>
          <w:sz w:val="28"/>
          <w:szCs w:val="28"/>
        </w:rPr>
        <w:t>已精進</w:t>
      </w:r>
      <w:proofErr w:type="gramEnd"/>
      <w:r w:rsidR="00581DD7" w:rsidRPr="000F508A">
        <w:rPr>
          <w:rFonts w:ascii="標楷體" w:eastAsia="標楷體" w:hAnsi="標楷體" w:hint="eastAsia"/>
          <w:b/>
          <w:bCs/>
          <w:kern w:val="0"/>
          <w:sz w:val="28"/>
          <w:szCs w:val="28"/>
        </w:rPr>
        <w:t>相關稅制，惟虛擬資產成為交易標的已逾15年，財政部</w:t>
      </w:r>
      <w:proofErr w:type="gramStart"/>
      <w:r w:rsidR="00581DD7" w:rsidRPr="000F508A">
        <w:rPr>
          <w:rFonts w:ascii="標楷體" w:eastAsia="標楷體" w:hAnsi="標楷體" w:hint="eastAsia"/>
          <w:b/>
          <w:bCs/>
          <w:kern w:val="0"/>
          <w:sz w:val="28"/>
          <w:szCs w:val="28"/>
        </w:rPr>
        <w:t>迄</w:t>
      </w:r>
      <w:proofErr w:type="gramEnd"/>
      <w:r w:rsidR="00581DD7" w:rsidRPr="000F508A">
        <w:rPr>
          <w:rFonts w:ascii="標楷體" w:eastAsia="標楷體" w:hAnsi="標楷體" w:hint="eastAsia"/>
          <w:b/>
          <w:bCs/>
          <w:kern w:val="0"/>
          <w:sz w:val="28"/>
          <w:szCs w:val="28"/>
        </w:rPr>
        <w:t>未完成相關課稅規範之訂定，</w:t>
      </w:r>
      <w:r w:rsidR="00A41D2A" w:rsidRPr="000F508A">
        <w:rPr>
          <w:rFonts w:ascii="標楷體" w:eastAsia="標楷體" w:hAnsi="標楷體" w:hint="eastAsia"/>
          <w:b/>
          <w:bCs/>
          <w:kern w:val="0"/>
          <w:sz w:val="28"/>
          <w:szCs w:val="28"/>
        </w:rPr>
        <w:t>另OECD發布</w:t>
      </w:r>
      <w:r w:rsidR="00A41D2A" w:rsidRPr="00155BF6">
        <w:rPr>
          <w:rFonts w:ascii="標楷體" w:eastAsia="標楷體" w:hAnsi="標楷體" w:hint="eastAsia"/>
          <w:b/>
          <w:bCs/>
          <w:kern w:val="0"/>
          <w:sz w:val="28"/>
          <w:szCs w:val="28"/>
        </w:rPr>
        <w:t>共同申報準則（CRS）與虛擬資產申報框架（CARF），</w:t>
      </w:r>
      <w:r w:rsidR="00581DD7" w:rsidRPr="00155BF6">
        <w:rPr>
          <w:rFonts w:ascii="標楷體" w:eastAsia="標楷體" w:hAnsi="標楷體" w:hint="eastAsia"/>
          <w:b/>
          <w:bCs/>
          <w:kern w:val="0"/>
          <w:sz w:val="28"/>
          <w:szCs w:val="28"/>
        </w:rPr>
        <w:t>惟我國非屬該組織主導之多邊</w:t>
      </w:r>
      <w:r w:rsidR="00581DD7" w:rsidRPr="000F508A">
        <w:rPr>
          <w:rFonts w:ascii="標楷體" w:eastAsia="標楷體" w:hAnsi="標楷體" w:hint="eastAsia"/>
          <w:b/>
          <w:bCs/>
          <w:kern w:val="0"/>
          <w:sz w:val="28"/>
          <w:szCs w:val="28"/>
        </w:rPr>
        <w:t>協定簽署國，相關資訊掌握存有限制，允宜持續強化跨部門合作與課稅資料蒐集，以確保所得、財產</w:t>
      </w:r>
      <w:r w:rsidR="00155BF6">
        <w:rPr>
          <w:rFonts w:ascii="標楷體" w:eastAsia="標楷體" w:hAnsi="標楷體" w:hint="eastAsia"/>
          <w:b/>
          <w:bCs/>
          <w:kern w:val="0"/>
          <w:sz w:val="28"/>
          <w:szCs w:val="28"/>
        </w:rPr>
        <w:t>交易</w:t>
      </w:r>
      <w:proofErr w:type="gramStart"/>
      <w:r w:rsidR="00581DD7" w:rsidRPr="000F508A">
        <w:rPr>
          <w:rFonts w:ascii="標楷體" w:eastAsia="標楷體" w:hAnsi="標楷體" w:hint="eastAsia"/>
          <w:b/>
          <w:bCs/>
          <w:kern w:val="0"/>
          <w:sz w:val="28"/>
          <w:szCs w:val="28"/>
        </w:rPr>
        <w:t>覈</w:t>
      </w:r>
      <w:proofErr w:type="gramEnd"/>
      <w:r w:rsidR="00581DD7" w:rsidRPr="000F508A">
        <w:rPr>
          <w:rFonts w:ascii="標楷體" w:eastAsia="標楷體" w:hAnsi="標楷體" w:hint="eastAsia"/>
          <w:b/>
          <w:bCs/>
          <w:kern w:val="0"/>
          <w:sz w:val="28"/>
          <w:szCs w:val="28"/>
        </w:rPr>
        <w:t>實課稅，維護租稅公平</w:t>
      </w:r>
      <w:r w:rsidRPr="000F508A">
        <w:rPr>
          <w:rFonts w:ascii="標楷體" w:eastAsia="標楷體" w:hAnsi="標楷體" w:hint="eastAsia"/>
          <w:b/>
          <w:bCs/>
          <w:kern w:val="0"/>
          <w:sz w:val="28"/>
          <w:szCs w:val="28"/>
        </w:rPr>
        <w:t>。</w:t>
      </w:r>
    </w:p>
    <w:p w14:paraId="383FF2AC" w14:textId="64EBC916" w:rsidR="00581DD7" w:rsidRPr="000F508A" w:rsidRDefault="00581DD7" w:rsidP="00A41D2A">
      <w:pPr>
        <w:pStyle w:val="affff"/>
        <w:overflowPunct w:val="0"/>
        <w:spacing w:beforeLines="0" w:afterLines="0" w:line="460" w:lineRule="exact"/>
        <w:ind w:firstLine="480"/>
        <w:rPr>
          <w:rFonts w:ascii="標楷體" w:hAnsi="標楷體"/>
          <w:b w:val="0"/>
          <w:bCs w:val="0"/>
          <w:sz w:val="24"/>
          <w:szCs w:val="24"/>
        </w:rPr>
      </w:pPr>
      <w:r w:rsidRPr="000F508A">
        <w:rPr>
          <w:rFonts w:ascii="標楷體" w:hAnsi="標楷體" w:hint="eastAsia"/>
          <w:b w:val="0"/>
          <w:bCs w:val="0"/>
          <w:sz w:val="24"/>
          <w:szCs w:val="24"/>
        </w:rPr>
        <w:t>隨著數位經濟發展，虛擬資產快速成為國際間重要之交易標的。經濟合作暨發展組織（</w:t>
      </w:r>
      <w:r w:rsidRPr="000F508A">
        <w:rPr>
          <w:rFonts w:ascii="標楷體" w:hAnsi="標楷體"/>
          <w:b w:val="0"/>
          <w:bCs w:val="0"/>
          <w:sz w:val="24"/>
          <w:szCs w:val="24"/>
        </w:rPr>
        <w:t>OECD</w:t>
      </w:r>
      <w:r w:rsidRPr="000F508A">
        <w:rPr>
          <w:rFonts w:ascii="標楷體" w:hAnsi="標楷體" w:hint="eastAsia"/>
          <w:b w:val="0"/>
          <w:bCs w:val="0"/>
          <w:sz w:val="24"/>
          <w:szCs w:val="24"/>
        </w:rPr>
        <w:t>）為因應加密貨幣及其衍生資產交易型態迅速演變，暨防杜個人或營利事業利用各國稅制差異與租稅規範之漏洞，進行租稅規劃規避稅負，發布「共同申報準則」（</w:t>
      </w:r>
      <w:r w:rsidRPr="000F508A">
        <w:rPr>
          <w:rFonts w:ascii="標楷體" w:hAnsi="標楷體"/>
          <w:b w:val="0"/>
          <w:bCs w:val="0"/>
          <w:sz w:val="24"/>
          <w:szCs w:val="24"/>
        </w:rPr>
        <w:t>CRS</w:t>
      </w:r>
      <w:r w:rsidRPr="000F508A">
        <w:rPr>
          <w:rFonts w:ascii="標楷體" w:hAnsi="標楷體" w:hint="eastAsia"/>
          <w:b w:val="0"/>
          <w:bCs w:val="0"/>
          <w:sz w:val="24"/>
          <w:szCs w:val="24"/>
        </w:rPr>
        <w:t>）與「虛擬資產申報框架」（</w:t>
      </w:r>
      <w:r w:rsidRPr="000F508A">
        <w:rPr>
          <w:rFonts w:ascii="標楷體" w:hAnsi="標楷體"/>
          <w:b w:val="0"/>
          <w:bCs w:val="0"/>
          <w:sz w:val="24"/>
          <w:szCs w:val="24"/>
        </w:rPr>
        <w:t>CARF</w:t>
      </w:r>
      <w:r w:rsidRPr="000F508A">
        <w:rPr>
          <w:rFonts w:ascii="標楷體" w:hAnsi="標楷體" w:hint="eastAsia"/>
          <w:b w:val="0"/>
          <w:bCs w:val="0"/>
          <w:sz w:val="24"/>
          <w:szCs w:val="24"/>
        </w:rPr>
        <w:t>），以建立金融帳戶及虛擬資產資訊自動交換機制。另財政部為接軌國際租稅管理趨勢，前於</w:t>
      </w:r>
      <w:r w:rsidRPr="000F508A">
        <w:rPr>
          <w:rFonts w:ascii="標楷體" w:hAnsi="標楷體"/>
          <w:b w:val="0"/>
          <w:bCs w:val="0"/>
          <w:sz w:val="24"/>
          <w:szCs w:val="24"/>
        </w:rPr>
        <w:t>106</w:t>
      </w:r>
      <w:r w:rsidRPr="000F508A">
        <w:rPr>
          <w:rFonts w:ascii="標楷體" w:hAnsi="標楷體" w:hint="eastAsia"/>
          <w:b w:val="0"/>
          <w:bCs w:val="0"/>
          <w:sz w:val="24"/>
          <w:szCs w:val="24"/>
        </w:rPr>
        <w:t>年間發布相關作業規定，並將個人或營利事業利用國內虛擬資產平</w:t>
      </w:r>
      <w:proofErr w:type="gramStart"/>
      <w:r w:rsidRPr="000F508A">
        <w:rPr>
          <w:rFonts w:ascii="標楷體" w:hAnsi="標楷體" w:hint="eastAsia"/>
          <w:b w:val="0"/>
          <w:bCs w:val="0"/>
          <w:sz w:val="24"/>
          <w:szCs w:val="24"/>
        </w:rPr>
        <w:t>臺</w:t>
      </w:r>
      <w:proofErr w:type="gramEnd"/>
      <w:r w:rsidRPr="000F508A">
        <w:rPr>
          <w:rFonts w:ascii="標楷體" w:hAnsi="標楷體" w:hint="eastAsia"/>
          <w:b w:val="0"/>
          <w:bCs w:val="0"/>
          <w:sz w:val="24"/>
          <w:szCs w:val="24"/>
        </w:rPr>
        <w:t>進行之交易列為查核項目之</w:t>
      </w:r>
      <w:proofErr w:type="gramStart"/>
      <w:r w:rsidRPr="000F508A">
        <w:rPr>
          <w:rFonts w:ascii="標楷體" w:hAnsi="標楷體" w:hint="eastAsia"/>
          <w:b w:val="0"/>
          <w:bCs w:val="0"/>
          <w:sz w:val="24"/>
          <w:szCs w:val="24"/>
        </w:rPr>
        <w:t>一</w:t>
      </w:r>
      <w:proofErr w:type="gramEnd"/>
      <w:r w:rsidR="00A67C95" w:rsidRPr="000F508A">
        <w:rPr>
          <w:rFonts w:ascii="標楷體" w:hAnsi="標楷體" w:hint="eastAsia"/>
          <w:b w:val="0"/>
          <w:bCs w:val="0"/>
          <w:sz w:val="24"/>
          <w:szCs w:val="24"/>
        </w:rPr>
        <w:t>。</w:t>
      </w:r>
      <w:r w:rsidRPr="000F508A">
        <w:rPr>
          <w:rFonts w:ascii="標楷體" w:hAnsi="標楷體" w:hint="eastAsia"/>
          <w:b w:val="0"/>
          <w:bCs w:val="0"/>
          <w:sz w:val="24"/>
          <w:szCs w:val="24"/>
        </w:rPr>
        <w:t>經查政府虛擬資產課稅</w:t>
      </w:r>
      <w:proofErr w:type="gramStart"/>
      <w:r w:rsidRPr="000F508A">
        <w:rPr>
          <w:rFonts w:ascii="標楷體" w:hAnsi="標楷體" w:hint="eastAsia"/>
          <w:b w:val="0"/>
          <w:bCs w:val="0"/>
          <w:sz w:val="24"/>
          <w:szCs w:val="24"/>
        </w:rPr>
        <w:t>研</w:t>
      </w:r>
      <w:proofErr w:type="gramEnd"/>
      <w:r w:rsidRPr="000F508A">
        <w:rPr>
          <w:rFonts w:ascii="標楷體" w:hAnsi="標楷體" w:hint="eastAsia"/>
          <w:b w:val="0"/>
          <w:bCs w:val="0"/>
          <w:sz w:val="24"/>
          <w:szCs w:val="24"/>
        </w:rPr>
        <w:t>辦情形，核有下列事項：</w:t>
      </w:r>
    </w:p>
    <w:p w14:paraId="084D7A98" w14:textId="16EEEA88" w:rsidR="00581DD7" w:rsidRPr="000F508A" w:rsidRDefault="00581DD7" w:rsidP="00A41D2A">
      <w:pPr>
        <w:overflowPunct w:val="0"/>
        <w:spacing w:line="456" w:lineRule="exact"/>
        <w:ind w:firstLineChars="450" w:firstLine="1081"/>
        <w:jc w:val="both"/>
        <w:rPr>
          <w:rFonts w:ascii="標楷體" w:eastAsia="標楷體" w:hAnsi="標楷體"/>
        </w:rPr>
      </w:pPr>
      <w:r w:rsidRPr="000F508A">
        <w:rPr>
          <w:rFonts w:ascii="標楷體" w:eastAsia="標楷體" w:hAnsi="標楷體"/>
          <w:b/>
          <w:color w:val="000000" w:themeColor="text1"/>
        </w:rPr>
        <w:t>1</w:t>
      </w:r>
      <w:r w:rsidRPr="000F508A">
        <w:rPr>
          <w:rFonts w:ascii="標楷體" w:eastAsia="標楷體" w:hAnsi="標楷體" w:hint="eastAsia"/>
          <w:b/>
          <w:color w:val="000000" w:themeColor="text1"/>
        </w:rPr>
        <w:t xml:space="preserve">.　</w:t>
      </w:r>
      <w:r w:rsidRPr="000F508A">
        <w:rPr>
          <w:rFonts w:ascii="標楷體" w:eastAsia="標楷體" w:hAnsi="標楷體" w:hint="eastAsia"/>
          <w:b/>
          <w:bCs/>
          <w:kern w:val="0"/>
        </w:rPr>
        <w:t>虛擬資產成為交易標的已逾15年，財政部</w:t>
      </w:r>
      <w:proofErr w:type="gramStart"/>
      <w:r w:rsidRPr="000F508A">
        <w:rPr>
          <w:rFonts w:ascii="標楷體" w:eastAsia="標楷體" w:hAnsi="標楷體" w:hint="eastAsia"/>
          <w:b/>
          <w:bCs/>
          <w:kern w:val="0"/>
        </w:rPr>
        <w:t>迄</w:t>
      </w:r>
      <w:proofErr w:type="gramEnd"/>
      <w:r w:rsidRPr="000F508A">
        <w:rPr>
          <w:rFonts w:ascii="標楷體" w:eastAsia="標楷體" w:hAnsi="標楷體" w:hint="eastAsia"/>
          <w:b/>
          <w:bCs/>
          <w:kern w:val="0"/>
        </w:rPr>
        <w:t>未完成相關課稅規範之訂定，又現行</w:t>
      </w:r>
      <w:proofErr w:type="gramStart"/>
      <w:r w:rsidRPr="000F508A">
        <w:rPr>
          <w:rFonts w:ascii="標楷體" w:eastAsia="標楷體" w:hAnsi="標楷體" w:hint="eastAsia"/>
          <w:b/>
          <w:bCs/>
          <w:kern w:val="0"/>
        </w:rPr>
        <w:t>稽</w:t>
      </w:r>
      <w:proofErr w:type="gramEnd"/>
      <w:r w:rsidRPr="000F508A">
        <w:rPr>
          <w:rFonts w:ascii="標楷體" w:eastAsia="標楷體" w:hAnsi="標楷體" w:hint="eastAsia"/>
          <w:b/>
          <w:bCs/>
          <w:kern w:val="0"/>
        </w:rPr>
        <w:t>徵作業僅就國內虛擬資產平</w:t>
      </w:r>
      <w:proofErr w:type="gramStart"/>
      <w:r w:rsidRPr="000F508A">
        <w:rPr>
          <w:rFonts w:ascii="標楷體" w:eastAsia="標楷體" w:hAnsi="標楷體" w:hint="eastAsia"/>
          <w:b/>
          <w:bCs/>
          <w:kern w:val="0"/>
        </w:rPr>
        <w:t>臺</w:t>
      </w:r>
      <w:proofErr w:type="gramEnd"/>
      <w:r w:rsidRPr="000F508A">
        <w:rPr>
          <w:rFonts w:ascii="標楷體" w:eastAsia="標楷體" w:hAnsi="標楷體" w:hint="eastAsia"/>
          <w:b/>
          <w:bCs/>
          <w:kern w:val="0"/>
        </w:rPr>
        <w:t>交易辦理查核，未能全面掌握國際平</w:t>
      </w:r>
      <w:proofErr w:type="gramStart"/>
      <w:r w:rsidRPr="000F508A">
        <w:rPr>
          <w:rFonts w:ascii="標楷體" w:eastAsia="標楷體" w:hAnsi="標楷體" w:hint="eastAsia"/>
          <w:b/>
          <w:bCs/>
          <w:kern w:val="0"/>
        </w:rPr>
        <w:t>臺</w:t>
      </w:r>
      <w:proofErr w:type="gramEnd"/>
      <w:r w:rsidRPr="000F508A">
        <w:rPr>
          <w:rFonts w:ascii="標楷體" w:eastAsia="標楷體" w:hAnsi="標楷體" w:hint="eastAsia"/>
          <w:b/>
          <w:bCs/>
          <w:kern w:val="0"/>
        </w:rPr>
        <w:t>交易所得：</w:t>
      </w:r>
      <w:r w:rsidRPr="000F508A">
        <w:rPr>
          <w:rFonts w:ascii="標楷體" w:eastAsia="標楷體" w:hAnsi="標楷體" w:hint="eastAsia"/>
          <w:kern w:val="0"/>
        </w:rPr>
        <w:t>虛擬資產自98年起陸續發行，並快速成為國際間重要之交易標的，據財政部統計，截至114年5月5日止，我國提供虛擬資產服務之事業已完成洗錢防制法令遵循聲明並辦理營業登記者計有26家，其111至113年間之交易額分別為7億餘元、9億餘元及15億餘元，顯示我國虛擬資產交易市場規模逐年擴大</w:t>
      </w:r>
      <w:bookmarkStart w:id="0" w:name="_Hlk200973814"/>
      <w:r w:rsidRPr="000F508A">
        <w:rPr>
          <w:rFonts w:ascii="標楷體" w:eastAsia="標楷體" w:hAnsi="標楷體" w:hint="eastAsia"/>
          <w:kern w:val="0"/>
        </w:rPr>
        <w:t>。按虛擬資產交易，涉及營業稅、所得稅、遺產及贈與稅等課稅事宜，惟據財政部說明，針對虛擬資產之課稅，應由主管機關發布監管法規納管定性，再據以</w:t>
      </w:r>
      <w:proofErr w:type="gramStart"/>
      <w:r w:rsidRPr="000F508A">
        <w:rPr>
          <w:rFonts w:ascii="標楷體" w:eastAsia="標楷體" w:hAnsi="標楷體" w:hint="eastAsia"/>
          <w:kern w:val="0"/>
        </w:rPr>
        <w:t>研</w:t>
      </w:r>
      <w:proofErr w:type="gramEnd"/>
      <w:r w:rsidRPr="000F508A">
        <w:rPr>
          <w:rFonts w:ascii="標楷體" w:eastAsia="標楷體" w:hAnsi="標楷體" w:hint="eastAsia"/>
          <w:kern w:val="0"/>
        </w:rPr>
        <w:t>訂課稅規範，</w:t>
      </w:r>
      <w:proofErr w:type="gramStart"/>
      <w:r w:rsidRPr="000F508A">
        <w:rPr>
          <w:rFonts w:ascii="標楷體" w:eastAsia="標楷體" w:hAnsi="標楷體" w:hint="eastAsia"/>
          <w:kern w:val="0"/>
        </w:rPr>
        <w:t>囿</w:t>
      </w:r>
      <w:proofErr w:type="gramEnd"/>
      <w:r w:rsidRPr="000F508A">
        <w:rPr>
          <w:rFonts w:ascii="標楷體" w:eastAsia="標楷體" w:hAnsi="標楷體" w:hint="eastAsia"/>
          <w:kern w:val="0"/>
        </w:rPr>
        <w:t>於金融監督管理委員會（下稱金管會）擬具之「虛擬資產服務法」草案尚在預告階段，截至114年4月11日止，</w:t>
      </w:r>
      <w:proofErr w:type="gramStart"/>
      <w:r w:rsidRPr="000F508A">
        <w:rPr>
          <w:rFonts w:ascii="標楷體" w:eastAsia="標楷體" w:hAnsi="標楷體" w:hint="eastAsia"/>
          <w:kern w:val="0"/>
        </w:rPr>
        <w:t>該部迄未完</w:t>
      </w:r>
      <w:proofErr w:type="gramEnd"/>
      <w:r w:rsidRPr="000F508A">
        <w:rPr>
          <w:rFonts w:ascii="標楷體" w:eastAsia="標楷體" w:hAnsi="標楷體" w:hint="eastAsia"/>
          <w:kern w:val="0"/>
        </w:rPr>
        <w:t>成相關課稅規範之訂定，致納稅義務人無從遵循，現行</w:t>
      </w:r>
      <w:proofErr w:type="gramStart"/>
      <w:r w:rsidRPr="000F508A">
        <w:rPr>
          <w:rFonts w:ascii="標楷體" w:eastAsia="標楷體" w:hAnsi="標楷體" w:hint="eastAsia"/>
          <w:kern w:val="0"/>
        </w:rPr>
        <w:t>稽</w:t>
      </w:r>
      <w:proofErr w:type="gramEnd"/>
      <w:r w:rsidRPr="000F508A">
        <w:rPr>
          <w:rFonts w:ascii="標楷體" w:eastAsia="標楷體" w:hAnsi="標楷體" w:hint="eastAsia"/>
          <w:kern w:val="0"/>
        </w:rPr>
        <w:t>徵實務多依通報資料依法審核，並將個人或營利事業利用國內虛擬資產平</w:t>
      </w:r>
      <w:proofErr w:type="gramStart"/>
      <w:r w:rsidRPr="000F508A">
        <w:rPr>
          <w:rFonts w:ascii="標楷體" w:eastAsia="標楷體" w:hAnsi="標楷體" w:hint="eastAsia"/>
          <w:kern w:val="0"/>
        </w:rPr>
        <w:t>臺</w:t>
      </w:r>
      <w:proofErr w:type="gramEnd"/>
      <w:r w:rsidRPr="000F508A">
        <w:rPr>
          <w:rFonts w:ascii="標楷體" w:eastAsia="標楷體" w:hAnsi="標楷體" w:hint="eastAsia"/>
          <w:kern w:val="0"/>
        </w:rPr>
        <w:t>進行之交易列為查核項目之一</w:t>
      </w:r>
      <w:bookmarkEnd w:id="0"/>
      <w:r w:rsidRPr="000F508A">
        <w:rPr>
          <w:rFonts w:ascii="標楷體" w:eastAsia="標楷體" w:hAnsi="標楷體" w:hint="eastAsia"/>
          <w:kern w:val="0"/>
        </w:rPr>
        <w:t>，尚待配合金管會虛擬資產管理專法推動進程，儘速完成相關課稅規範之訂定。另查，虛擬資產投資可藉由點對點、去中心化或中心化平</w:t>
      </w:r>
      <w:proofErr w:type="gramStart"/>
      <w:r w:rsidRPr="000F508A">
        <w:rPr>
          <w:rFonts w:ascii="標楷體" w:eastAsia="標楷體" w:hAnsi="標楷體" w:hint="eastAsia"/>
          <w:kern w:val="0"/>
        </w:rPr>
        <w:t>臺</w:t>
      </w:r>
      <w:proofErr w:type="gramEnd"/>
      <w:r w:rsidRPr="000F508A">
        <w:rPr>
          <w:rFonts w:ascii="標楷體" w:eastAsia="標楷體" w:hAnsi="標楷體" w:hint="eastAsia"/>
          <w:kern w:val="0"/>
        </w:rPr>
        <w:t>完成交易行為，除國內已登記26家業者外，國人多利用知名國際中心化平</w:t>
      </w:r>
      <w:proofErr w:type="gramStart"/>
      <w:r w:rsidRPr="000F508A">
        <w:rPr>
          <w:rFonts w:ascii="標楷體" w:eastAsia="標楷體" w:hAnsi="標楷體" w:hint="eastAsia"/>
          <w:kern w:val="0"/>
        </w:rPr>
        <w:t>臺</w:t>
      </w:r>
      <w:proofErr w:type="gramEnd"/>
      <w:r w:rsidRPr="000F508A">
        <w:rPr>
          <w:rFonts w:ascii="標楷體" w:eastAsia="標楷體" w:hAnsi="標楷體" w:hint="eastAsia"/>
          <w:kern w:val="0"/>
        </w:rPr>
        <w:t>進行虛擬資產交易，惟財政部僅就國內已登記交易平</w:t>
      </w:r>
      <w:proofErr w:type="gramStart"/>
      <w:r w:rsidRPr="000F508A">
        <w:rPr>
          <w:rFonts w:ascii="標楷體" w:eastAsia="標楷體" w:hAnsi="標楷體" w:hint="eastAsia"/>
          <w:kern w:val="0"/>
        </w:rPr>
        <w:t>臺</w:t>
      </w:r>
      <w:proofErr w:type="gramEnd"/>
      <w:r w:rsidRPr="000F508A">
        <w:rPr>
          <w:rFonts w:ascii="標楷體" w:eastAsia="標楷體" w:hAnsi="標楷體" w:hint="eastAsia"/>
          <w:kern w:val="0"/>
        </w:rPr>
        <w:t>之交易資訊辦理查核作業，未能完整掌握渠等國外交易所得，經函請財政部持續強化跨部門合作，</w:t>
      </w:r>
      <w:proofErr w:type="gramStart"/>
      <w:r w:rsidRPr="000F508A">
        <w:rPr>
          <w:rFonts w:ascii="標楷體" w:eastAsia="標楷體" w:hAnsi="標楷體" w:hint="eastAsia"/>
          <w:kern w:val="0"/>
        </w:rPr>
        <w:t>研</w:t>
      </w:r>
      <w:proofErr w:type="gramEnd"/>
      <w:r w:rsidRPr="000F508A">
        <w:rPr>
          <w:rFonts w:ascii="標楷體" w:eastAsia="標楷體" w:hAnsi="標楷體" w:hint="eastAsia"/>
          <w:kern w:val="0"/>
        </w:rPr>
        <w:t>議具體</w:t>
      </w:r>
      <w:r w:rsidRPr="000F508A">
        <w:rPr>
          <w:rFonts w:ascii="標楷體" w:eastAsia="標楷體" w:hAnsi="標楷體" w:hint="eastAsia"/>
          <w:kern w:val="0"/>
        </w:rPr>
        <w:lastRenderedPageBreak/>
        <w:t>可行之課稅規範，並強化課稅資料蒐集，以確保虛擬資產稅制之完整性與公平性。據復：將配合新興交易型態持續滾動檢討資料蒐集方法及範圍，並密切關注金管會作業期程，參酌該專法內容，強化虛擬資產交易之課稅資料蒐集機制，掌握稅源，遏止逃漏及維護租稅公平。</w:t>
      </w:r>
    </w:p>
    <w:p w14:paraId="2318F7EE" w14:textId="0B5D7E57" w:rsidR="006D3FE7" w:rsidRPr="000F508A" w:rsidRDefault="00A41D2A" w:rsidP="00F71684">
      <w:pPr>
        <w:overflowPunct w:val="0"/>
        <w:spacing w:line="450" w:lineRule="exact"/>
        <w:ind w:firstLineChars="450" w:firstLine="1080"/>
        <w:jc w:val="both"/>
        <w:rPr>
          <w:rFonts w:ascii="標楷體" w:eastAsia="標楷體" w:hAnsi="標楷體"/>
          <w:kern w:val="0"/>
        </w:rPr>
      </w:pPr>
      <w:r w:rsidRPr="000F508A">
        <w:rPr>
          <w:rFonts w:ascii="標楷體" w:eastAsia="標楷體" w:hAnsi="標楷體" w:cs="DFKaiShu-SB-Estd-BF"/>
          <w:noProof/>
          <w:color w:val="000000" w:themeColor="text1"/>
          <w:szCs w:val="32"/>
        </w:rPr>
        <mc:AlternateContent>
          <mc:Choice Requires="wps">
            <w:drawing>
              <wp:anchor distT="45720" distB="45720" distL="114300" distR="114300" simplePos="0" relativeHeight="251814912" behindDoc="0" locked="0" layoutInCell="1" allowOverlap="1" wp14:anchorId="34A631C6" wp14:editId="034FEA47">
                <wp:simplePos x="0" y="0"/>
                <wp:positionH relativeFrom="margin">
                  <wp:align>right</wp:align>
                </wp:positionH>
                <wp:positionV relativeFrom="margin">
                  <wp:posOffset>4975649</wp:posOffset>
                </wp:positionV>
                <wp:extent cx="2941320" cy="210312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1320" cy="2103120"/>
                        </a:xfrm>
                        <a:prstGeom prst="rect">
                          <a:avLst/>
                        </a:prstGeom>
                        <a:noFill/>
                        <a:ln w="9525">
                          <a:noFill/>
                          <a:miter lim="800000"/>
                          <a:headEnd/>
                          <a:tailEnd/>
                        </a:ln>
                      </wps:spPr>
                      <wps:txbx>
                        <w:txbxContent>
                          <w:p w14:paraId="067F0790" w14:textId="77777777" w:rsidR="005A37AB" w:rsidRDefault="005A37AB" w:rsidP="006B20B8">
                            <w:pPr>
                              <w:adjustRightInd w:val="0"/>
                              <w:snapToGrid w:val="0"/>
                              <w:spacing w:line="280" w:lineRule="exact"/>
                              <w:jc w:val="center"/>
                              <w:rPr>
                                <w:rFonts w:ascii="標楷體" w:eastAsia="標楷體" w:hAnsi="標楷體" w:cs="DFKaiShu-SB-Estd-BF"/>
                                <w:b/>
                                <w:bCs/>
                                <w:spacing w:val="-16"/>
                              </w:rPr>
                            </w:pPr>
                            <w:r w:rsidRPr="00155BF6">
                              <w:rPr>
                                <w:rFonts w:ascii="標楷體" w:eastAsia="標楷體" w:hAnsi="標楷體" w:cs="DFKaiShu-SB-Estd-BF" w:hint="eastAsia"/>
                                <w:b/>
                                <w:bCs/>
                                <w:spacing w:val="-16"/>
                              </w:rPr>
                              <w:t>表</w:t>
                            </w:r>
                            <w:r w:rsidRPr="00155BF6">
                              <w:rPr>
                                <w:rFonts w:ascii="標楷體" w:eastAsia="標楷體" w:hAnsi="標楷體" w:cs="DFKaiShu-SB-Estd-BF"/>
                                <w:b/>
                                <w:bCs/>
                                <w:spacing w:val="-16"/>
                              </w:rPr>
                              <w:t>3</w:t>
                            </w:r>
                            <w:r w:rsidRPr="00155BF6">
                              <w:rPr>
                                <w:rFonts w:ascii="標楷體" w:eastAsia="標楷體" w:hAnsi="標楷體" w:cs="DFKaiShu-SB-Estd-BF" w:hint="eastAsia"/>
                                <w:b/>
                                <w:bCs/>
                                <w:spacing w:val="-16"/>
                              </w:rPr>
                              <w:t xml:space="preserve">　我國與租</w:t>
                            </w:r>
                            <w:r w:rsidRPr="00D25259">
                              <w:rPr>
                                <w:rFonts w:ascii="標楷體" w:eastAsia="標楷體" w:hAnsi="標楷體" w:cs="DFKaiShu-SB-Estd-BF" w:hint="eastAsia"/>
                                <w:b/>
                                <w:bCs/>
                                <w:spacing w:val="-16"/>
                              </w:rPr>
                              <w:t>稅協定夥伴國租稅資訊交換情形</w:t>
                            </w:r>
                          </w:p>
                          <w:p w14:paraId="5251E059" w14:textId="77777777" w:rsidR="005A37AB" w:rsidRPr="00270152" w:rsidRDefault="005A37AB" w:rsidP="006B20B8">
                            <w:pPr>
                              <w:adjustRightInd w:val="0"/>
                              <w:snapToGrid w:val="0"/>
                              <w:spacing w:line="280" w:lineRule="exact"/>
                              <w:ind w:rightChars="-27" w:right="-65"/>
                              <w:jc w:val="right"/>
                              <w:rPr>
                                <w:rFonts w:ascii="標楷體" w:eastAsia="標楷體" w:hAnsi="標楷體" w:cs="DFKaiShu-SB-Estd-BF"/>
                                <w:spacing w:val="-16"/>
                                <w:sz w:val="20"/>
                                <w:szCs w:val="16"/>
                              </w:rPr>
                            </w:pPr>
                            <w:r w:rsidRPr="00270152">
                              <w:rPr>
                                <w:rFonts w:ascii="標楷體" w:eastAsia="標楷體" w:hAnsi="標楷體" w:cs="DFKaiShu-SB-Estd-BF" w:hint="eastAsia"/>
                                <w:spacing w:val="-16"/>
                                <w:sz w:val="20"/>
                                <w:szCs w:val="16"/>
                              </w:rPr>
                              <w:t>單位：件</w:t>
                            </w:r>
                          </w:p>
                          <w:tbl>
                            <w:tblPr>
                              <w:tblW w:w="44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552"/>
                              <w:gridCol w:w="624"/>
                            </w:tblGrid>
                            <w:tr w:rsidR="005A37AB" w:rsidRPr="006B49E1" w14:paraId="1EE8F167" w14:textId="77777777" w:rsidTr="00BD1FA9">
                              <w:trPr>
                                <w:trHeight w:val="81"/>
                              </w:trPr>
                              <w:tc>
                                <w:tcPr>
                                  <w:tcW w:w="1276" w:type="dxa"/>
                                  <w:shd w:val="clear" w:color="auto" w:fill="auto"/>
                                  <w:vAlign w:val="center"/>
                                </w:tcPr>
                                <w:p w14:paraId="2A18A9A6"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項目</w:t>
                                  </w:r>
                                </w:p>
                              </w:tc>
                              <w:tc>
                                <w:tcPr>
                                  <w:tcW w:w="2552" w:type="dxa"/>
                                  <w:shd w:val="clear" w:color="auto" w:fill="auto"/>
                                  <w:vAlign w:val="center"/>
                                </w:tcPr>
                                <w:p w14:paraId="0F310DB0"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期間</w:t>
                                  </w:r>
                                </w:p>
                              </w:tc>
                              <w:tc>
                                <w:tcPr>
                                  <w:tcW w:w="624" w:type="dxa"/>
                                  <w:shd w:val="clear" w:color="auto" w:fill="auto"/>
                                  <w:vAlign w:val="center"/>
                                </w:tcPr>
                                <w:p w14:paraId="67E6DE3E"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件數</w:t>
                                  </w:r>
                                </w:p>
                              </w:tc>
                            </w:tr>
                            <w:tr w:rsidR="005A37AB" w:rsidRPr="006B49E1" w14:paraId="2BC8110F" w14:textId="77777777" w:rsidTr="00BD1FA9">
                              <w:trPr>
                                <w:trHeight w:val="229"/>
                              </w:trPr>
                              <w:tc>
                                <w:tcPr>
                                  <w:tcW w:w="3828" w:type="dxa"/>
                                  <w:gridSpan w:val="2"/>
                                  <w:shd w:val="clear" w:color="auto" w:fill="auto"/>
                                  <w:vAlign w:val="center"/>
                                </w:tcPr>
                                <w:p w14:paraId="6981C013" w14:textId="77777777" w:rsidR="005A37AB" w:rsidRPr="002A198D" w:rsidRDefault="005A37AB" w:rsidP="00BD1FA9">
                                  <w:pPr>
                                    <w:suppressAutoHyphens/>
                                    <w:overflowPunct w:val="0"/>
                                    <w:autoSpaceDN w:val="0"/>
                                    <w:spacing w:line="300" w:lineRule="exact"/>
                                    <w:jc w:val="center"/>
                                    <w:textAlignment w:val="baseline"/>
                                    <w:rPr>
                                      <w:rFonts w:ascii="標楷體" w:eastAsia="標楷體" w:hAnsi="標楷體" w:cs="F1"/>
                                      <w:b/>
                                      <w:bCs/>
                                      <w:kern w:val="3"/>
                                      <w:sz w:val="20"/>
                                    </w:rPr>
                                  </w:pPr>
                                  <w:r w:rsidRPr="002A198D">
                                    <w:rPr>
                                      <w:rFonts w:ascii="標楷體" w:eastAsia="標楷體" w:hAnsi="標楷體" w:cs="F1" w:hint="eastAsia"/>
                                      <w:b/>
                                      <w:bCs/>
                                      <w:kern w:val="3"/>
                                      <w:sz w:val="20"/>
                                    </w:rPr>
                                    <w:t>合計</w:t>
                                  </w:r>
                                </w:p>
                              </w:tc>
                              <w:tc>
                                <w:tcPr>
                                  <w:tcW w:w="624" w:type="dxa"/>
                                  <w:shd w:val="clear" w:color="auto" w:fill="auto"/>
                                  <w:vAlign w:val="center"/>
                                </w:tcPr>
                                <w:p w14:paraId="31B299EE" w14:textId="77777777" w:rsidR="005A37AB" w:rsidRPr="002A198D" w:rsidRDefault="005A37AB" w:rsidP="00BD1FA9">
                                  <w:pPr>
                                    <w:suppressAutoHyphens/>
                                    <w:overflowPunct w:val="0"/>
                                    <w:autoSpaceDN w:val="0"/>
                                    <w:spacing w:line="300" w:lineRule="exact"/>
                                    <w:ind w:leftChars="-55" w:left="-132" w:rightChars="-22" w:right="-53" w:firstLineChars="5" w:firstLine="10"/>
                                    <w:jc w:val="right"/>
                                    <w:textAlignment w:val="baseline"/>
                                    <w:rPr>
                                      <w:rFonts w:ascii="標楷體" w:eastAsia="標楷體" w:hAnsi="標楷體" w:cs="F1"/>
                                      <w:b/>
                                      <w:bCs/>
                                      <w:kern w:val="3"/>
                                      <w:sz w:val="20"/>
                                    </w:rPr>
                                  </w:pPr>
                                  <w:r w:rsidRPr="002A198D">
                                    <w:rPr>
                                      <w:rFonts w:ascii="標楷體" w:eastAsia="標楷體" w:hAnsi="標楷體" w:cs="F1"/>
                                      <w:b/>
                                      <w:bCs/>
                                      <w:kern w:val="3"/>
                                      <w:sz w:val="20"/>
                                    </w:rPr>
                                    <w:t>904</w:t>
                                  </w:r>
                                </w:p>
                              </w:tc>
                            </w:tr>
                            <w:tr w:rsidR="005A37AB" w:rsidRPr="006B49E1" w14:paraId="0FE26720" w14:textId="77777777" w:rsidTr="00BD1FA9">
                              <w:trPr>
                                <w:trHeight w:val="339"/>
                              </w:trPr>
                              <w:tc>
                                <w:tcPr>
                                  <w:tcW w:w="1276" w:type="dxa"/>
                                  <w:shd w:val="clear" w:color="auto" w:fill="auto"/>
                                  <w:vAlign w:val="center"/>
                                </w:tcPr>
                                <w:p w14:paraId="35433EDF"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我國</w:t>
                                  </w:r>
                                  <w:r w:rsidRPr="002A198D">
                                    <w:rPr>
                                      <w:rFonts w:ascii="標楷體" w:eastAsia="標楷體" w:hAnsi="標楷體" w:cs="F1"/>
                                      <w:bCs/>
                                      <w:spacing w:val="-12"/>
                                      <w:kern w:val="3"/>
                                      <w:sz w:val="20"/>
                                    </w:rPr>
                                    <w:t>個案請求</w:t>
                                  </w:r>
                                </w:p>
                              </w:tc>
                              <w:tc>
                                <w:tcPr>
                                  <w:tcW w:w="2552" w:type="dxa"/>
                                  <w:shd w:val="clear" w:color="auto" w:fill="auto"/>
                                  <w:vAlign w:val="center"/>
                                </w:tcPr>
                                <w:p w14:paraId="6FCFC35B"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104年1月1日至113年12月31日</w:t>
                                  </w:r>
                                </w:p>
                              </w:tc>
                              <w:tc>
                                <w:tcPr>
                                  <w:tcW w:w="624" w:type="dxa"/>
                                  <w:shd w:val="clear" w:color="auto" w:fill="auto"/>
                                  <w:vAlign w:val="center"/>
                                </w:tcPr>
                                <w:p w14:paraId="10866BCE"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bCs/>
                                      <w:kern w:val="3"/>
                                      <w:sz w:val="20"/>
                                    </w:rPr>
                                    <w:t>33</w:t>
                                  </w:r>
                                </w:p>
                              </w:tc>
                            </w:tr>
                            <w:tr w:rsidR="005A37AB" w:rsidRPr="006B49E1" w14:paraId="005A76B4" w14:textId="77777777" w:rsidTr="00BD1FA9">
                              <w:trPr>
                                <w:trHeight w:val="339"/>
                              </w:trPr>
                              <w:tc>
                                <w:tcPr>
                                  <w:tcW w:w="1276" w:type="dxa"/>
                                  <w:shd w:val="clear" w:color="auto" w:fill="auto"/>
                                  <w:vAlign w:val="center"/>
                                </w:tcPr>
                                <w:p w14:paraId="7B9AED52"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我國自發提供</w:t>
                                  </w:r>
                                </w:p>
                              </w:tc>
                              <w:tc>
                                <w:tcPr>
                                  <w:tcW w:w="2552" w:type="dxa"/>
                                  <w:shd w:val="clear" w:color="auto" w:fill="auto"/>
                                  <w:vAlign w:val="center"/>
                                </w:tcPr>
                                <w:p w14:paraId="018F538F"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107年7月1日至114年3月31日</w:t>
                                  </w:r>
                                </w:p>
                              </w:tc>
                              <w:tc>
                                <w:tcPr>
                                  <w:tcW w:w="624" w:type="dxa"/>
                                  <w:shd w:val="clear" w:color="auto" w:fill="auto"/>
                                  <w:vAlign w:val="center"/>
                                </w:tcPr>
                                <w:p w14:paraId="728556A9"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22</w:t>
                                  </w:r>
                                </w:p>
                              </w:tc>
                            </w:tr>
                            <w:tr w:rsidR="005A37AB" w:rsidRPr="006B49E1" w14:paraId="64FBDC9B" w14:textId="77777777" w:rsidTr="00BD1FA9">
                              <w:trPr>
                                <w:trHeight w:val="373"/>
                              </w:trPr>
                              <w:tc>
                                <w:tcPr>
                                  <w:tcW w:w="1276" w:type="dxa"/>
                                  <w:shd w:val="clear" w:color="auto" w:fill="auto"/>
                                  <w:vAlign w:val="center"/>
                                </w:tcPr>
                                <w:p w14:paraId="29888639"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租稅協定夥伴國自發提供</w:t>
                                  </w:r>
                                </w:p>
                              </w:tc>
                              <w:tc>
                                <w:tcPr>
                                  <w:tcW w:w="2552" w:type="dxa"/>
                                  <w:shd w:val="clear" w:color="auto" w:fill="auto"/>
                                  <w:vAlign w:val="center"/>
                                </w:tcPr>
                                <w:p w14:paraId="75920056"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105年1月1日至114年3月31日</w:t>
                                  </w:r>
                                </w:p>
                              </w:tc>
                              <w:tc>
                                <w:tcPr>
                                  <w:tcW w:w="624" w:type="dxa"/>
                                  <w:shd w:val="clear" w:color="auto" w:fill="auto"/>
                                  <w:vAlign w:val="center"/>
                                </w:tcPr>
                                <w:p w14:paraId="7D23E457"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676</w:t>
                                  </w:r>
                                </w:p>
                              </w:tc>
                            </w:tr>
                            <w:tr w:rsidR="005A37AB" w:rsidRPr="006B49E1" w14:paraId="0AD187FF" w14:textId="77777777" w:rsidTr="00BD1FA9">
                              <w:trPr>
                                <w:trHeight w:val="367"/>
                              </w:trPr>
                              <w:tc>
                                <w:tcPr>
                                  <w:tcW w:w="1276" w:type="dxa"/>
                                  <w:shd w:val="clear" w:color="auto" w:fill="auto"/>
                                  <w:vAlign w:val="center"/>
                                </w:tcPr>
                                <w:p w14:paraId="2D4B2204"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租稅</w:t>
                                  </w:r>
                                  <w:r w:rsidRPr="002A198D">
                                    <w:rPr>
                                      <w:rFonts w:ascii="標楷體" w:eastAsia="標楷體" w:hAnsi="標楷體" w:cs="F1"/>
                                      <w:bCs/>
                                      <w:spacing w:val="-12"/>
                                      <w:kern w:val="3"/>
                                      <w:sz w:val="20"/>
                                    </w:rPr>
                                    <w:t>協定夥伴國個案請求</w:t>
                                  </w:r>
                                </w:p>
                              </w:tc>
                              <w:tc>
                                <w:tcPr>
                                  <w:tcW w:w="2552" w:type="dxa"/>
                                  <w:shd w:val="clear" w:color="auto" w:fill="auto"/>
                                  <w:vAlign w:val="center"/>
                                </w:tcPr>
                                <w:p w14:paraId="3664C906"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95年1月1日至113年12月31日</w:t>
                                  </w:r>
                                </w:p>
                              </w:tc>
                              <w:tc>
                                <w:tcPr>
                                  <w:tcW w:w="624" w:type="dxa"/>
                                  <w:shd w:val="clear" w:color="auto" w:fill="auto"/>
                                  <w:vAlign w:val="center"/>
                                </w:tcPr>
                                <w:p w14:paraId="5380AF4A"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173</w:t>
                                  </w:r>
                                </w:p>
                              </w:tc>
                            </w:tr>
                          </w:tbl>
                          <w:p w14:paraId="235AFA82" w14:textId="77777777" w:rsidR="005A37AB" w:rsidRPr="002A198D" w:rsidRDefault="005A37AB" w:rsidP="006B20B8">
                            <w:pPr>
                              <w:ind w:left="640" w:hangingChars="400" w:hanging="640"/>
                              <w:rPr>
                                <w:rFonts w:ascii="標楷體" w:eastAsia="標楷體" w:hAnsi="標楷體" w:cs="DFKaiShu-SB-Estd-BF"/>
                                <w:spacing w:val="-10"/>
                                <w:sz w:val="18"/>
                                <w:szCs w:val="18"/>
                              </w:rPr>
                            </w:pPr>
                            <w:r w:rsidRPr="002A198D">
                              <w:rPr>
                                <w:rFonts w:ascii="標楷體" w:eastAsia="標楷體" w:hAnsi="標楷體" w:cs="DFKaiShu-SB-Estd-BF" w:hint="eastAsia"/>
                                <w:spacing w:val="-10"/>
                                <w:sz w:val="18"/>
                                <w:szCs w:val="18"/>
                              </w:rPr>
                              <w:t>資料來源：整理自財政部114年4月7日網站公告資料。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631C6" id="_x0000_s1030" type="#_x0000_t202" style="position:absolute;left:0;text-align:left;margin-left:180.4pt;margin-top:391.8pt;width:231.6pt;height:165.6pt;z-index:25181491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" filled="f" stroked="f">
                <v:textbox>
                  <w:txbxContent>
                    <w:p w14:paraId="067F0790" w14:textId="77777777" w:rsidR="005A37AB" w:rsidRDefault="005A37AB" w:rsidP="006B20B8">
                      <w:pPr>
                        <w:adjustRightInd w:val="0"/>
                        <w:snapToGrid w:val="0"/>
                        <w:spacing w:line="280" w:lineRule="exact"/>
                        <w:jc w:val="center"/>
                        <w:rPr>
                          <w:rFonts w:ascii="標楷體" w:eastAsia="標楷體" w:hAnsi="標楷體" w:cs="DFKaiShu-SB-Estd-BF"/>
                          <w:b/>
                          <w:bCs/>
                          <w:spacing w:val="-16"/>
                        </w:rPr>
                      </w:pPr>
                      <w:r w:rsidRPr="00155BF6">
                        <w:rPr>
                          <w:rFonts w:ascii="標楷體" w:eastAsia="標楷體" w:hAnsi="標楷體" w:cs="DFKaiShu-SB-Estd-BF" w:hint="eastAsia"/>
                          <w:b/>
                          <w:bCs/>
                          <w:spacing w:val="-16"/>
                        </w:rPr>
                        <w:t>表</w:t>
                      </w:r>
                      <w:r w:rsidRPr="00155BF6">
                        <w:rPr>
                          <w:rFonts w:ascii="標楷體" w:eastAsia="標楷體" w:hAnsi="標楷體" w:cs="DFKaiShu-SB-Estd-BF"/>
                          <w:b/>
                          <w:bCs/>
                          <w:spacing w:val="-16"/>
                        </w:rPr>
                        <w:t>3</w:t>
                      </w:r>
                      <w:r w:rsidRPr="00155BF6">
                        <w:rPr>
                          <w:rFonts w:ascii="標楷體" w:eastAsia="標楷體" w:hAnsi="標楷體" w:cs="DFKaiShu-SB-Estd-BF" w:hint="eastAsia"/>
                          <w:b/>
                          <w:bCs/>
                          <w:spacing w:val="-16"/>
                        </w:rPr>
                        <w:t xml:space="preserve">　我國與租</w:t>
                      </w:r>
                      <w:r w:rsidRPr="00D25259">
                        <w:rPr>
                          <w:rFonts w:ascii="標楷體" w:eastAsia="標楷體" w:hAnsi="標楷體" w:cs="DFKaiShu-SB-Estd-BF" w:hint="eastAsia"/>
                          <w:b/>
                          <w:bCs/>
                          <w:spacing w:val="-16"/>
                        </w:rPr>
                        <w:t>稅協定夥伴國租稅資訊交換情形</w:t>
                      </w:r>
                    </w:p>
                    <w:p w14:paraId="5251E059" w14:textId="77777777" w:rsidR="005A37AB" w:rsidRPr="00270152" w:rsidRDefault="005A37AB" w:rsidP="006B20B8">
                      <w:pPr>
                        <w:adjustRightInd w:val="0"/>
                        <w:snapToGrid w:val="0"/>
                        <w:spacing w:line="280" w:lineRule="exact"/>
                        <w:ind w:rightChars="-27" w:right="-65"/>
                        <w:jc w:val="right"/>
                        <w:rPr>
                          <w:rFonts w:ascii="標楷體" w:eastAsia="標楷體" w:hAnsi="標楷體" w:cs="DFKaiShu-SB-Estd-BF"/>
                          <w:spacing w:val="-16"/>
                          <w:sz w:val="20"/>
                          <w:szCs w:val="16"/>
                        </w:rPr>
                      </w:pPr>
                      <w:r w:rsidRPr="00270152">
                        <w:rPr>
                          <w:rFonts w:ascii="標楷體" w:eastAsia="標楷體" w:hAnsi="標楷體" w:cs="DFKaiShu-SB-Estd-BF" w:hint="eastAsia"/>
                          <w:spacing w:val="-16"/>
                          <w:sz w:val="20"/>
                          <w:szCs w:val="16"/>
                        </w:rPr>
                        <w:t>單位：件</w:t>
                      </w:r>
                    </w:p>
                    <w:tbl>
                      <w:tblPr>
                        <w:tblW w:w="44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552"/>
                        <w:gridCol w:w="624"/>
                      </w:tblGrid>
                      <w:tr w:rsidR="005A37AB" w:rsidRPr="006B49E1" w14:paraId="1EE8F167" w14:textId="77777777" w:rsidTr="00BD1FA9">
                        <w:trPr>
                          <w:trHeight w:val="81"/>
                        </w:trPr>
                        <w:tc>
                          <w:tcPr>
                            <w:tcW w:w="1276" w:type="dxa"/>
                            <w:shd w:val="clear" w:color="auto" w:fill="auto"/>
                            <w:vAlign w:val="center"/>
                          </w:tcPr>
                          <w:p w14:paraId="2A18A9A6"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項目</w:t>
                            </w:r>
                          </w:p>
                        </w:tc>
                        <w:tc>
                          <w:tcPr>
                            <w:tcW w:w="2552" w:type="dxa"/>
                            <w:shd w:val="clear" w:color="auto" w:fill="auto"/>
                            <w:vAlign w:val="center"/>
                          </w:tcPr>
                          <w:p w14:paraId="0F310DB0"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期間</w:t>
                            </w:r>
                          </w:p>
                        </w:tc>
                        <w:tc>
                          <w:tcPr>
                            <w:tcW w:w="624" w:type="dxa"/>
                            <w:shd w:val="clear" w:color="auto" w:fill="auto"/>
                            <w:vAlign w:val="center"/>
                          </w:tcPr>
                          <w:p w14:paraId="67E6DE3E" w14:textId="77777777" w:rsidR="005A37AB" w:rsidRPr="002A198D" w:rsidRDefault="005A37AB" w:rsidP="00BD1FA9">
                            <w:pPr>
                              <w:suppressAutoHyphens/>
                              <w:overflowPunct w:val="0"/>
                              <w:autoSpaceDN w:val="0"/>
                              <w:spacing w:line="280" w:lineRule="exact"/>
                              <w:jc w:val="center"/>
                              <w:textAlignment w:val="baseline"/>
                              <w:rPr>
                                <w:rFonts w:ascii="標楷體" w:eastAsia="標楷體" w:hAnsi="標楷體" w:cs="F1"/>
                                <w:kern w:val="3"/>
                                <w:sz w:val="20"/>
                              </w:rPr>
                            </w:pPr>
                            <w:r w:rsidRPr="002A198D">
                              <w:rPr>
                                <w:rFonts w:ascii="標楷體" w:eastAsia="標楷體" w:hAnsi="標楷體" w:cs="F1" w:hint="eastAsia"/>
                                <w:kern w:val="3"/>
                                <w:sz w:val="20"/>
                              </w:rPr>
                              <w:t>件數</w:t>
                            </w:r>
                          </w:p>
                        </w:tc>
                      </w:tr>
                      <w:tr w:rsidR="005A37AB" w:rsidRPr="006B49E1" w14:paraId="2BC8110F" w14:textId="77777777" w:rsidTr="00BD1FA9">
                        <w:trPr>
                          <w:trHeight w:val="229"/>
                        </w:trPr>
                        <w:tc>
                          <w:tcPr>
                            <w:tcW w:w="3828" w:type="dxa"/>
                            <w:gridSpan w:val="2"/>
                            <w:shd w:val="clear" w:color="auto" w:fill="auto"/>
                            <w:vAlign w:val="center"/>
                          </w:tcPr>
                          <w:p w14:paraId="6981C013" w14:textId="77777777" w:rsidR="005A37AB" w:rsidRPr="002A198D" w:rsidRDefault="005A37AB" w:rsidP="00BD1FA9">
                            <w:pPr>
                              <w:suppressAutoHyphens/>
                              <w:overflowPunct w:val="0"/>
                              <w:autoSpaceDN w:val="0"/>
                              <w:spacing w:line="300" w:lineRule="exact"/>
                              <w:jc w:val="center"/>
                              <w:textAlignment w:val="baseline"/>
                              <w:rPr>
                                <w:rFonts w:ascii="標楷體" w:eastAsia="標楷體" w:hAnsi="標楷體" w:cs="F1"/>
                                <w:b/>
                                <w:bCs/>
                                <w:kern w:val="3"/>
                                <w:sz w:val="20"/>
                              </w:rPr>
                            </w:pPr>
                            <w:r w:rsidRPr="002A198D">
                              <w:rPr>
                                <w:rFonts w:ascii="標楷體" w:eastAsia="標楷體" w:hAnsi="標楷體" w:cs="F1" w:hint="eastAsia"/>
                                <w:b/>
                                <w:bCs/>
                                <w:kern w:val="3"/>
                                <w:sz w:val="20"/>
                              </w:rPr>
                              <w:t>合計</w:t>
                            </w:r>
                          </w:p>
                        </w:tc>
                        <w:tc>
                          <w:tcPr>
                            <w:tcW w:w="624" w:type="dxa"/>
                            <w:shd w:val="clear" w:color="auto" w:fill="auto"/>
                            <w:vAlign w:val="center"/>
                          </w:tcPr>
                          <w:p w14:paraId="31B299EE" w14:textId="77777777" w:rsidR="005A37AB" w:rsidRPr="002A198D" w:rsidRDefault="005A37AB" w:rsidP="00BD1FA9">
                            <w:pPr>
                              <w:suppressAutoHyphens/>
                              <w:overflowPunct w:val="0"/>
                              <w:autoSpaceDN w:val="0"/>
                              <w:spacing w:line="300" w:lineRule="exact"/>
                              <w:ind w:leftChars="-55" w:left="-132" w:rightChars="-22" w:right="-53" w:firstLineChars="5" w:firstLine="10"/>
                              <w:jc w:val="right"/>
                              <w:textAlignment w:val="baseline"/>
                              <w:rPr>
                                <w:rFonts w:ascii="標楷體" w:eastAsia="標楷體" w:hAnsi="標楷體" w:cs="F1"/>
                                <w:b/>
                                <w:bCs/>
                                <w:kern w:val="3"/>
                                <w:sz w:val="20"/>
                              </w:rPr>
                            </w:pPr>
                            <w:r w:rsidRPr="002A198D">
                              <w:rPr>
                                <w:rFonts w:ascii="標楷體" w:eastAsia="標楷體" w:hAnsi="標楷體" w:cs="F1"/>
                                <w:b/>
                                <w:bCs/>
                                <w:kern w:val="3"/>
                                <w:sz w:val="20"/>
                              </w:rPr>
                              <w:t>904</w:t>
                            </w:r>
                          </w:p>
                        </w:tc>
                      </w:tr>
                      <w:tr w:rsidR="005A37AB" w:rsidRPr="006B49E1" w14:paraId="0FE26720" w14:textId="77777777" w:rsidTr="00BD1FA9">
                        <w:trPr>
                          <w:trHeight w:val="339"/>
                        </w:trPr>
                        <w:tc>
                          <w:tcPr>
                            <w:tcW w:w="1276" w:type="dxa"/>
                            <w:shd w:val="clear" w:color="auto" w:fill="auto"/>
                            <w:vAlign w:val="center"/>
                          </w:tcPr>
                          <w:p w14:paraId="35433EDF"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我國</w:t>
                            </w:r>
                            <w:r w:rsidRPr="002A198D">
                              <w:rPr>
                                <w:rFonts w:ascii="標楷體" w:eastAsia="標楷體" w:hAnsi="標楷體" w:cs="F1"/>
                                <w:bCs/>
                                <w:spacing w:val="-12"/>
                                <w:kern w:val="3"/>
                                <w:sz w:val="20"/>
                              </w:rPr>
                              <w:t>個案請求</w:t>
                            </w:r>
                          </w:p>
                        </w:tc>
                        <w:tc>
                          <w:tcPr>
                            <w:tcW w:w="2552" w:type="dxa"/>
                            <w:shd w:val="clear" w:color="auto" w:fill="auto"/>
                            <w:vAlign w:val="center"/>
                          </w:tcPr>
                          <w:p w14:paraId="6FCFC35B"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104年1月1日至113年12月31日</w:t>
                            </w:r>
                          </w:p>
                        </w:tc>
                        <w:tc>
                          <w:tcPr>
                            <w:tcW w:w="624" w:type="dxa"/>
                            <w:shd w:val="clear" w:color="auto" w:fill="auto"/>
                            <w:vAlign w:val="center"/>
                          </w:tcPr>
                          <w:p w14:paraId="10866BCE"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bCs/>
                                <w:kern w:val="3"/>
                                <w:sz w:val="20"/>
                              </w:rPr>
                              <w:t>33</w:t>
                            </w:r>
                          </w:p>
                        </w:tc>
                      </w:tr>
                      <w:tr w:rsidR="005A37AB" w:rsidRPr="006B49E1" w14:paraId="005A76B4" w14:textId="77777777" w:rsidTr="00BD1FA9">
                        <w:trPr>
                          <w:trHeight w:val="339"/>
                        </w:trPr>
                        <w:tc>
                          <w:tcPr>
                            <w:tcW w:w="1276" w:type="dxa"/>
                            <w:shd w:val="clear" w:color="auto" w:fill="auto"/>
                            <w:vAlign w:val="center"/>
                          </w:tcPr>
                          <w:p w14:paraId="7B9AED52"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我國自發提供</w:t>
                            </w:r>
                          </w:p>
                        </w:tc>
                        <w:tc>
                          <w:tcPr>
                            <w:tcW w:w="2552" w:type="dxa"/>
                            <w:shd w:val="clear" w:color="auto" w:fill="auto"/>
                            <w:vAlign w:val="center"/>
                          </w:tcPr>
                          <w:p w14:paraId="018F538F"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107年7月1日至114年3月31日</w:t>
                            </w:r>
                          </w:p>
                        </w:tc>
                        <w:tc>
                          <w:tcPr>
                            <w:tcW w:w="624" w:type="dxa"/>
                            <w:shd w:val="clear" w:color="auto" w:fill="auto"/>
                            <w:vAlign w:val="center"/>
                          </w:tcPr>
                          <w:p w14:paraId="728556A9"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22</w:t>
                            </w:r>
                          </w:p>
                        </w:tc>
                      </w:tr>
                      <w:tr w:rsidR="005A37AB" w:rsidRPr="006B49E1" w14:paraId="64FBDC9B" w14:textId="77777777" w:rsidTr="00BD1FA9">
                        <w:trPr>
                          <w:trHeight w:val="373"/>
                        </w:trPr>
                        <w:tc>
                          <w:tcPr>
                            <w:tcW w:w="1276" w:type="dxa"/>
                            <w:shd w:val="clear" w:color="auto" w:fill="auto"/>
                            <w:vAlign w:val="center"/>
                          </w:tcPr>
                          <w:p w14:paraId="29888639"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租稅協定夥伴國自發提供</w:t>
                            </w:r>
                          </w:p>
                        </w:tc>
                        <w:tc>
                          <w:tcPr>
                            <w:tcW w:w="2552" w:type="dxa"/>
                            <w:shd w:val="clear" w:color="auto" w:fill="auto"/>
                            <w:vAlign w:val="center"/>
                          </w:tcPr>
                          <w:p w14:paraId="75920056"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105年1月1日至114年3月31日</w:t>
                            </w:r>
                          </w:p>
                        </w:tc>
                        <w:tc>
                          <w:tcPr>
                            <w:tcW w:w="624" w:type="dxa"/>
                            <w:shd w:val="clear" w:color="auto" w:fill="auto"/>
                            <w:vAlign w:val="center"/>
                          </w:tcPr>
                          <w:p w14:paraId="7D23E457"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676</w:t>
                            </w:r>
                          </w:p>
                        </w:tc>
                      </w:tr>
                      <w:tr w:rsidR="005A37AB" w:rsidRPr="006B49E1" w14:paraId="0AD187FF" w14:textId="77777777" w:rsidTr="00BD1FA9">
                        <w:trPr>
                          <w:trHeight w:val="367"/>
                        </w:trPr>
                        <w:tc>
                          <w:tcPr>
                            <w:tcW w:w="1276" w:type="dxa"/>
                            <w:shd w:val="clear" w:color="auto" w:fill="auto"/>
                            <w:vAlign w:val="center"/>
                          </w:tcPr>
                          <w:p w14:paraId="2D4B2204" w14:textId="77777777" w:rsidR="005A37AB" w:rsidRPr="002A198D" w:rsidRDefault="005A37AB" w:rsidP="00BD1FA9">
                            <w:pPr>
                              <w:suppressAutoHyphens/>
                              <w:overflowPunct w:val="0"/>
                              <w:autoSpaceDN w:val="0"/>
                              <w:spacing w:line="240" w:lineRule="exact"/>
                              <w:jc w:val="center"/>
                              <w:textAlignment w:val="baseline"/>
                              <w:rPr>
                                <w:rFonts w:ascii="標楷體" w:eastAsia="標楷體" w:hAnsi="標楷體" w:cs="F1"/>
                                <w:bCs/>
                                <w:spacing w:val="-12"/>
                                <w:kern w:val="3"/>
                                <w:sz w:val="20"/>
                              </w:rPr>
                            </w:pPr>
                            <w:r w:rsidRPr="002A198D">
                              <w:rPr>
                                <w:rFonts w:ascii="標楷體" w:eastAsia="標楷體" w:hAnsi="標楷體" w:cs="F1" w:hint="eastAsia"/>
                                <w:bCs/>
                                <w:spacing w:val="-12"/>
                                <w:kern w:val="3"/>
                                <w:sz w:val="20"/>
                              </w:rPr>
                              <w:t>租稅</w:t>
                            </w:r>
                            <w:r w:rsidRPr="002A198D">
                              <w:rPr>
                                <w:rFonts w:ascii="標楷體" w:eastAsia="標楷體" w:hAnsi="標楷體" w:cs="F1"/>
                                <w:bCs/>
                                <w:spacing w:val="-12"/>
                                <w:kern w:val="3"/>
                                <w:sz w:val="20"/>
                              </w:rPr>
                              <w:t>協定夥伴國個案請求</w:t>
                            </w:r>
                          </w:p>
                        </w:tc>
                        <w:tc>
                          <w:tcPr>
                            <w:tcW w:w="2552" w:type="dxa"/>
                            <w:shd w:val="clear" w:color="auto" w:fill="auto"/>
                            <w:vAlign w:val="center"/>
                          </w:tcPr>
                          <w:p w14:paraId="3664C906" w14:textId="77777777" w:rsidR="005A37AB" w:rsidRPr="002A198D" w:rsidRDefault="005A37AB" w:rsidP="00BD1FA9">
                            <w:pPr>
                              <w:suppressAutoHyphens/>
                              <w:overflowPunct w:val="0"/>
                              <w:autoSpaceDN w:val="0"/>
                              <w:spacing w:line="240" w:lineRule="exact"/>
                              <w:ind w:leftChars="-8" w:left="-1" w:rightChars="-42" w:right="-101" w:hangingChars="10" w:hanging="18"/>
                              <w:jc w:val="center"/>
                              <w:textAlignment w:val="baseline"/>
                              <w:rPr>
                                <w:rFonts w:ascii="標楷體" w:eastAsia="標楷體" w:hAnsi="標楷體" w:cs="F1"/>
                                <w:bCs/>
                                <w:spacing w:val="-10"/>
                                <w:kern w:val="3"/>
                                <w:sz w:val="20"/>
                              </w:rPr>
                            </w:pPr>
                            <w:r w:rsidRPr="002A198D">
                              <w:rPr>
                                <w:rFonts w:ascii="標楷體" w:eastAsia="標楷體" w:hAnsi="標楷體" w:cs="F1" w:hint="eastAsia"/>
                                <w:bCs/>
                                <w:spacing w:val="-10"/>
                                <w:kern w:val="3"/>
                                <w:sz w:val="20"/>
                              </w:rPr>
                              <w:t>95年1月1日至113年12月31日</w:t>
                            </w:r>
                          </w:p>
                        </w:tc>
                        <w:tc>
                          <w:tcPr>
                            <w:tcW w:w="624" w:type="dxa"/>
                            <w:shd w:val="clear" w:color="auto" w:fill="auto"/>
                            <w:vAlign w:val="center"/>
                          </w:tcPr>
                          <w:p w14:paraId="5380AF4A" w14:textId="77777777" w:rsidR="005A37AB" w:rsidRPr="002A198D" w:rsidRDefault="005A37AB" w:rsidP="00BD1FA9">
                            <w:pPr>
                              <w:suppressAutoHyphens/>
                              <w:overflowPunct w:val="0"/>
                              <w:autoSpaceDN w:val="0"/>
                              <w:spacing w:line="240" w:lineRule="exact"/>
                              <w:ind w:leftChars="-55" w:left="-132" w:rightChars="-22" w:right="-53" w:firstLineChars="5" w:firstLine="10"/>
                              <w:jc w:val="right"/>
                              <w:textAlignment w:val="baseline"/>
                              <w:rPr>
                                <w:rFonts w:ascii="標楷體" w:eastAsia="標楷體" w:hAnsi="標楷體" w:cs="F1"/>
                                <w:bCs/>
                                <w:kern w:val="3"/>
                                <w:sz w:val="20"/>
                              </w:rPr>
                            </w:pPr>
                            <w:r w:rsidRPr="002A198D">
                              <w:rPr>
                                <w:rFonts w:ascii="標楷體" w:eastAsia="標楷體" w:hAnsi="標楷體" w:cs="F1" w:hint="eastAsia"/>
                                <w:bCs/>
                                <w:kern w:val="3"/>
                                <w:sz w:val="20"/>
                              </w:rPr>
                              <w:t>173</w:t>
                            </w:r>
                          </w:p>
                        </w:tc>
                      </w:tr>
                    </w:tbl>
                    <w:p w14:paraId="235AFA82" w14:textId="77777777" w:rsidR="005A37AB" w:rsidRPr="002A198D" w:rsidRDefault="005A37AB" w:rsidP="006B20B8">
                      <w:pPr>
                        <w:ind w:left="640" w:hangingChars="400" w:hanging="640"/>
                        <w:rPr>
                          <w:rFonts w:ascii="標楷體" w:eastAsia="標楷體" w:hAnsi="標楷體" w:cs="DFKaiShu-SB-Estd-BF"/>
                          <w:spacing w:val="-10"/>
                          <w:sz w:val="18"/>
                          <w:szCs w:val="18"/>
                        </w:rPr>
                      </w:pPr>
                      <w:r w:rsidRPr="002A198D">
                        <w:rPr>
                          <w:rFonts w:ascii="標楷體" w:eastAsia="標楷體" w:hAnsi="標楷體" w:cs="DFKaiShu-SB-Estd-BF" w:hint="eastAsia"/>
                          <w:spacing w:val="-10"/>
                          <w:sz w:val="18"/>
                          <w:szCs w:val="18"/>
                        </w:rPr>
                        <w:t>資料來源：整理自財政部114年4月7日網站公告資料。</w:t>
                      </w:r>
                    </w:p>
                  </w:txbxContent>
                </v:textbox>
                <w10:wrap type="square" anchorx="margin" anchory="margin"/>
              </v:shape>
            </w:pict>
          </mc:Fallback>
        </mc:AlternateContent>
      </w:r>
      <w:r w:rsidR="00581DD7" w:rsidRPr="000F508A">
        <w:rPr>
          <w:rFonts w:ascii="標楷體" w:eastAsia="標楷體" w:hAnsi="標楷體"/>
          <w:b/>
          <w:color w:val="000000" w:themeColor="text1"/>
        </w:rPr>
        <w:t>2</w:t>
      </w:r>
      <w:r w:rsidR="00581DD7" w:rsidRPr="000F508A">
        <w:rPr>
          <w:rFonts w:ascii="標楷體" w:eastAsia="標楷體" w:hAnsi="標楷體" w:hint="eastAsia"/>
          <w:b/>
          <w:color w:val="000000" w:themeColor="text1"/>
        </w:rPr>
        <w:t xml:space="preserve">.　</w:t>
      </w:r>
      <w:r w:rsidR="00581DD7" w:rsidRPr="000F508A">
        <w:rPr>
          <w:rFonts w:ascii="標楷體" w:eastAsia="標楷體" w:hAnsi="標楷體" w:hint="eastAsia"/>
          <w:b/>
          <w:bCs/>
          <w:kern w:val="0"/>
        </w:rPr>
        <w:t>我國非屬OECD主導之CRS及CARF多邊協定簽署國，僅與少數國家進行金融帳戶資訊交換，又CRS</w:t>
      </w:r>
      <w:r w:rsidR="00581DD7" w:rsidRPr="000F508A">
        <w:rPr>
          <w:rFonts w:ascii="標楷體" w:eastAsia="標楷體" w:hAnsi="標楷體" w:hint="eastAsia"/>
          <w:b/>
          <w:color w:val="000000" w:themeColor="text1"/>
          <w:kern w:val="0"/>
        </w:rPr>
        <w:t>作業</w:t>
      </w:r>
      <w:r w:rsidR="00581DD7" w:rsidRPr="000F508A">
        <w:rPr>
          <w:rFonts w:ascii="標楷體" w:eastAsia="標楷體" w:hAnsi="標楷體" w:hint="eastAsia"/>
          <w:b/>
          <w:bCs/>
          <w:kern w:val="0"/>
        </w:rPr>
        <w:t>辦法尚未能配合國際最新規定修正，恐影響租稅協定洽簽及交換作業進程：</w:t>
      </w:r>
      <w:bookmarkStart w:id="1" w:name="_Hlk200973751"/>
      <w:r w:rsidR="00581DD7" w:rsidRPr="000F508A">
        <w:rPr>
          <w:rFonts w:ascii="標楷體" w:eastAsia="標楷體" w:hAnsi="標楷體" w:hint="eastAsia"/>
          <w:kern w:val="0"/>
        </w:rPr>
        <w:t>OECD為強化國際租稅透明與防堵跨國逃漏稅，及因應虛擬資產交易型態迅速演變，前於2014年發布CRS，建立國際間稅務用途資訊交</w:t>
      </w:r>
      <w:r w:rsidR="00581DD7" w:rsidRPr="00993812">
        <w:rPr>
          <w:rFonts w:ascii="標楷體" w:eastAsia="標楷體" w:hAnsi="標楷體" w:hint="eastAsia"/>
          <w:kern w:val="0"/>
        </w:rPr>
        <w:t>換之一致性標準，</w:t>
      </w:r>
      <w:proofErr w:type="gramStart"/>
      <w:r w:rsidR="00581DD7" w:rsidRPr="00993812">
        <w:rPr>
          <w:rFonts w:ascii="標楷體" w:eastAsia="標楷體" w:hAnsi="標楷體" w:hint="eastAsia"/>
          <w:kern w:val="0"/>
        </w:rPr>
        <w:t>嗣</w:t>
      </w:r>
      <w:proofErr w:type="gramEnd"/>
      <w:r w:rsidR="00581DD7" w:rsidRPr="00993812">
        <w:rPr>
          <w:rFonts w:ascii="標楷體" w:eastAsia="標楷體" w:hAnsi="標楷體" w:hint="eastAsia"/>
          <w:kern w:val="0"/>
        </w:rPr>
        <w:t>於2023年發布CARF，建立虛擬資產資訊自動交換機制，規定提供虛擬資產交易服務者之盡職</w:t>
      </w:r>
      <w:r w:rsidR="00581DD7" w:rsidRPr="000F508A">
        <w:rPr>
          <w:rFonts w:ascii="標楷體" w:eastAsia="標楷體" w:hAnsi="標楷體" w:hint="eastAsia"/>
          <w:kern w:val="0"/>
        </w:rPr>
        <w:t>審查，及每年申報客戶交易與轉帳資訊，並同步修正共同申報準則(CRS)，</w:t>
      </w:r>
      <w:proofErr w:type="gramStart"/>
      <w:r w:rsidR="00581DD7" w:rsidRPr="000F508A">
        <w:rPr>
          <w:rFonts w:ascii="標楷體" w:eastAsia="標楷體" w:hAnsi="標楷體" w:hint="eastAsia"/>
          <w:kern w:val="0"/>
        </w:rPr>
        <w:t>新增納列</w:t>
      </w:r>
      <w:proofErr w:type="gramEnd"/>
      <w:r w:rsidR="00581DD7" w:rsidRPr="000F508A">
        <w:rPr>
          <w:rFonts w:ascii="標楷體" w:eastAsia="標楷體" w:hAnsi="標楷體" w:hint="eastAsia"/>
          <w:kern w:val="0"/>
        </w:rPr>
        <w:t>「中央銀行數位貨幣」、「特定電子金錢商品」、「虛擬資產」等項目，擴大金融資產與投資實體涵蓋範圍</w:t>
      </w:r>
      <w:bookmarkEnd w:id="1"/>
      <w:r w:rsidR="00581DD7" w:rsidRPr="000F508A">
        <w:rPr>
          <w:rFonts w:ascii="標楷體" w:eastAsia="標楷體" w:hAnsi="標楷體" w:hint="eastAsia"/>
          <w:kern w:val="0"/>
        </w:rPr>
        <w:t>，截至2025年3月及2024年11月，分別已有126個與63個租稅管轄區承諾實施CRS與CARF。經查</w:t>
      </w:r>
      <w:r w:rsidR="006975C5">
        <w:rPr>
          <w:rFonts w:ascii="標楷體" w:eastAsia="標楷體" w:hAnsi="標楷體" w:hint="eastAsia"/>
          <w:kern w:val="0"/>
        </w:rPr>
        <w:t>，</w:t>
      </w:r>
      <w:r w:rsidR="00581DD7" w:rsidRPr="000F508A">
        <w:rPr>
          <w:rFonts w:ascii="標楷體" w:eastAsia="標楷體" w:hAnsi="標楷體" w:hint="eastAsia"/>
          <w:kern w:val="0"/>
        </w:rPr>
        <w:t>財政部為接軌國際租稅管理趨勢，前於106年訂定「金融機構執行共同申報及盡職審查作業辦法」（下稱CRS作業辦法）及「租稅協定稅務用途資訊交換作業辦法」，並透過與締約國簽署雙邊主管機關協定，據以推動稅務用途金融帳戶資訊之自動交換作業，截至114年4月11日止，我國已與日本、澳大利亞及泰國等35國簽署全面性租稅協定，自95至114年3月底止，由我國與租稅協定夥伴國自發性提供及依個案請求相互提供資訊件數達904件（表</w:t>
      </w:r>
      <w:r w:rsidR="00581DD7" w:rsidRPr="000F508A">
        <w:rPr>
          <w:rFonts w:ascii="標楷體" w:eastAsia="標楷體" w:hAnsi="標楷體"/>
          <w:kern w:val="0"/>
        </w:rPr>
        <w:t>3</w:t>
      </w:r>
      <w:r w:rsidR="00581DD7" w:rsidRPr="000F508A">
        <w:rPr>
          <w:rFonts w:ascii="標楷體" w:eastAsia="標楷體" w:hAnsi="標楷體" w:hint="eastAsia"/>
          <w:kern w:val="0"/>
        </w:rPr>
        <w:t>），並自109年9月起，</w:t>
      </w:r>
      <w:proofErr w:type="gramStart"/>
      <w:r w:rsidR="00581DD7" w:rsidRPr="000F508A">
        <w:rPr>
          <w:rFonts w:ascii="標楷體" w:eastAsia="標楷體" w:hAnsi="標楷體" w:hint="eastAsia"/>
          <w:kern w:val="0"/>
        </w:rPr>
        <w:t>採</w:t>
      </w:r>
      <w:proofErr w:type="gramEnd"/>
      <w:r w:rsidR="00581DD7" w:rsidRPr="000F508A">
        <w:rPr>
          <w:rFonts w:ascii="標楷體" w:eastAsia="標楷體" w:hAnsi="標楷體" w:hint="eastAsia"/>
          <w:kern w:val="0"/>
        </w:rPr>
        <w:t>行雙邊模式推動，陸續與日本、澳大利亞及英國等3國，按條約或租稅協定進行金融帳戶資訊自動交換作業。惟自上開CRS作業辦法訂定以來，我國除簽署租稅協定夥伴國有限外，亦僅與上開3個國家建立金融帳戶資訊定期交換機制，與國際間參與CRS之租稅管轄區</w:t>
      </w:r>
      <w:proofErr w:type="gramStart"/>
      <w:r w:rsidR="00581DD7" w:rsidRPr="000F508A">
        <w:rPr>
          <w:rFonts w:ascii="標楷體" w:eastAsia="標楷體" w:hAnsi="標楷體" w:hint="eastAsia"/>
          <w:kern w:val="0"/>
        </w:rPr>
        <w:t>相較尚有</w:t>
      </w:r>
      <w:proofErr w:type="gramEnd"/>
      <w:r w:rsidR="00581DD7" w:rsidRPr="000F508A">
        <w:rPr>
          <w:rFonts w:ascii="標楷體" w:eastAsia="標楷體" w:hAnsi="標楷體" w:hint="eastAsia"/>
          <w:kern w:val="0"/>
        </w:rPr>
        <w:t>落差</w:t>
      </w:r>
      <w:bookmarkStart w:id="2" w:name="_Hlk200973505"/>
      <w:r w:rsidR="00581DD7" w:rsidRPr="000F508A">
        <w:rPr>
          <w:rFonts w:ascii="標楷體" w:eastAsia="標楷體" w:hAnsi="標楷體" w:hint="eastAsia"/>
          <w:kern w:val="0"/>
        </w:rPr>
        <w:t>；另截至114年4月11日止，我國CRS作業辦法尚未配合OECD修正之CRS擴大金融資產與投資實體申報涵蓋範圍，辦理相關規定修正作業，恐影響我國與他國租稅協定洽簽及金融帳戶自動交換作業進程，不利有效掌握國人海外虛擬資產資訊</w:t>
      </w:r>
      <w:bookmarkEnd w:id="2"/>
      <w:r w:rsidR="00581DD7" w:rsidRPr="000F508A">
        <w:rPr>
          <w:rFonts w:ascii="標楷體" w:eastAsia="標楷體" w:hAnsi="標楷體" w:hint="eastAsia"/>
          <w:kern w:val="0"/>
        </w:rPr>
        <w:t>，經函請財政部強化推動力道，持續洽商資訊交換合作意願，並</w:t>
      </w:r>
      <w:proofErr w:type="gramStart"/>
      <w:r w:rsidR="00581DD7" w:rsidRPr="000F508A">
        <w:rPr>
          <w:rFonts w:ascii="標楷體" w:eastAsia="標楷體" w:hAnsi="標楷體" w:hint="eastAsia"/>
          <w:kern w:val="0"/>
        </w:rPr>
        <w:t>研</w:t>
      </w:r>
      <w:proofErr w:type="gramEnd"/>
      <w:r w:rsidR="00581DD7" w:rsidRPr="000F508A">
        <w:rPr>
          <w:rFonts w:ascii="標楷體" w:eastAsia="標楷體" w:hAnsi="標楷體" w:hint="eastAsia"/>
          <w:kern w:val="0"/>
        </w:rPr>
        <w:t>議修正CRS作業辦法，</w:t>
      </w:r>
      <w:proofErr w:type="gramStart"/>
      <w:r w:rsidR="00581DD7" w:rsidRPr="000F508A">
        <w:rPr>
          <w:rFonts w:ascii="標楷體" w:eastAsia="標楷體" w:hAnsi="標楷體" w:hint="eastAsia"/>
          <w:kern w:val="0"/>
        </w:rPr>
        <w:t>俾</w:t>
      </w:r>
      <w:proofErr w:type="gramEnd"/>
      <w:r w:rsidR="00581DD7" w:rsidRPr="000F508A">
        <w:rPr>
          <w:rFonts w:ascii="標楷體" w:eastAsia="標楷體" w:hAnsi="標楷體" w:hint="eastAsia"/>
          <w:kern w:val="0"/>
        </w:rPr>
        <w:t>利提升我國跨境課稅資料交換與資訊透明度。據復：有關C</w:t>
      </w:r>
      <w:r w:rsidR="00581DD7" w:rsidRPr="000F508A">
        <w:rPr>
          <w:rFonts w:ascii="標楷體" w:eastAsia="標楷體" w:hAnsi="標楷體"/>
          <w:kern w:val="0"/>
        </w:rPr>
        <w:t>RS</w:t>
      </w:r>
      <w:r w:rsidR="00581DD7" w:rsidRPr="000F508A">
        <w:rPr>
          <w:rFonts w:ascii="標楷體" w:eastAsia="標楷體" w:hAnsi="標楷體" w:hint="eastAsia"/>
          <w:kern w:val="0"/>
        </w:rPr>
        <w:t>部分財政部將持續與外交部及駐外館處共同透過各式國際會議場域，與他國表達推動執行自動交換之意願，並規劃於114</w:t>
      </w:r>
      <w:proofErr w:type="gramStart"/>
      <w:r w:rsidR="00581DD7" w:rsidRPr="000F508A">
        <w:rPr>
          <w:rFonts w:ascii="標楷體" w:eastAsia="標楷體" w:hAnsi="標楷體" w:hint="eastAsia"/>
          <w:kern w:val="0"/>
        </w:rPr>
        <w:t>年底前洽各</w:t>
      </w:r>
      <w:proofErr w:type="gramEnd"/>
      <w:r w:rsidR="00581DD7" w:rsidRPr="000F508A">
        <w:rPr>
          <w:rFonts w:ascii="標楷體" w:eastAsia="標楷體" w:hAnsi="標楷體" w:hint="eastAsia"/>
          <w:kern w:val="0"/>
        </w:rPr>
        <w:t>相關利害關係人提供建議意見，</w:t>
      </w:r>
      <w:proofErr w:type="gramStart"/>
      <w:r w:rsidR="00581DD7" w:rsidRPr="000F508A">
        <w:rPr>
          <w:rFonts w:ascii="標楷體" w:eastAsia="標楷體" w:hAnsi="標楷體" w:hint="eastAsia"/>
          <w:kern w:val="0"/>
        </w:rPr>
        <w:t>俟</w:t>
      </w:r>
      <w:proofErr w:type="gramEnd"/>
      <w:r w:rsidR="00581DD7" w:rsidRPr="000F508A">
        <w:rPr>
          <w:rFonts w:ascii="標楷體" w:eastAsia="標楷體" w:hAnsi="標楷體" w:hint="eastAsia"/>
          <w:kern w:val="0"/>
        </w:rPr>
        <w:t>取得共識後，辦理法規預告及修正發布程序；另C</w:t>
      </w:r>
      <w:r w:rsidR="00581DD7" w:rsidRPr="000F508A">
        <w:rPr>
          <w:rFonts w:ascii="標楷體" w:eastAsia="標楷體" w:hAnsi="標楷體"/>
          <w:kern w:val="0"/>
        </w:rPr>
        <w:t>ARF</w:t>
      </w:r>
      <w:r w:rsidR="00581DD7" w:rsidRPr="000F508A">
        <w:rPr>
          <w:rFonts w:ascii="標楷體" w:eastAsia="標楷體" w:hAnsi="標楷體" w:hint="eastAsia"/>
          <w:kern w:val="0"/>
        </w:rPr>
        <w:t>將</w:t>
      </w:r>
      <w:proofErr w:type="gramStart"/>
      <w:r w:rsidR="00581DD7" w:rsidRPr="000F508A">
        <w:rPr>
          <w:rFonts w:ascii="標楷體" w:eastAsia="標楷體" w:hAnsi="標楷體" w:hint="eastAsia"/>
          <w:kern w:val="0"/>
        </w:rPr>
        <w:t>依金管會監</w:t>
      </w:r>
      <w:proofErr w:type="gramEnd"/>
      <w:r w:rsidR="00581DD7" w:rsidRPr="000F508A">
        <w:rPr>
          <w:rFonts w:ascii="標楷體" w:eastAsia="標楷體" w:hAnsi="標楷體" w:hint="eastAsia"/>
          <w:kern w:val="0"/>
        </w:rPr>
        <w:t>理制度推動期程，滾動檢視啟動建置我國CARF制度及法規修正之適當時機。</w:t>
      </w:r>
    </w:p>
    <w:p w14:paraId="647544C9" w14:textId="60A3AD05" w:rsidR="00876A95" w:rsidRPr="000F508A" w:rsidRDefault="00876A95" w:rsidP="003F638D">
      <w:pPr>
        <w:overflowPunct w:val="0"/>
        <w:spacing w:line="460" w:lineRule="exact"/>
        <w:ind w:firstLineChars="200" w:firstLine="561"/>
        <w:jc w:val="both"/>
        <w:rPr>
          <w:rFonts w:ascii="標楷體" w:eastAsia="標楷體" w:hAnsi="標楷體"/>
          <w:b/>
          <w:bCs/>
          <w:kern w:val="0"/>
          <w:sz w:val="28"/>
          <w:szCs w:val="28"/>
        </w:rPr>
      </w:pPr>
      <w:proofErr w:type="gramStart"/>
      <w:r w:rsidRPr="000F508A">
        <w:rPr>
          <w:rFonts w:ascii="標楷體" w:eastAsia="標楷體" w:hAnsi="標楷體" w:hint="eastAsia"/>
          <w:b/>
          <w:bCs/>
          <w:kern w:val="0"/>
          <w:sz w:val="28"/>
          <w:szCs w:val="28"/>
        </w:rPr>
        <w:lastRenderedPageBreak/>
        <w:t>（</w:t>
      </w:r>
      <w:proofErr w:type="gramEnd"/>
      <w:r w:rsidR="00A41D2A" w:rsidRPr="000F508A">
        <w:rPr>
          <w:rFonts w:ascii="標楷體" w:eastAsia="標楷體" w:hAnsi="標楷體" w:hint="eastAsia"/>
          <w:b/>
          <w:bCs/>
          <w:kern w:val="0"/>
          <w:sz w:val="28"/>
          <w:szCs w:val="28"/>
        </w:rPr>
        <w:t>五</w:t>
      </w:r>
      <w:r w:rsidRPr="000F508A">
        <w:rPr>
          <w:rFonts w:ascii="標楷體" w:eastAsia="標楷體" w:hAnsi="標楷體" w:hint="eastAsia"/>
          <w:b/>
          <w:bCs/>
          <w:kern w:val="0"/>
          <w:sz w:val="28"/>
          <w:szCs w:val="28"/>
        </w:rPr>
        <w:t>)</w:t>
      </w:r>
      <w:r w:rsidR="00581DD7" w:rsidRPr="000F508A">
        <w:rPr>
          <w:rFonts w:ascii="標楷體" w:eastAsia="標楷體" w:hAnsi="標楷體" w:hint="eastAsia"/>
          <w:b/>
          <w:bCs/>
          <w:kern w:val="0"/>
          <w:sz w:val="28"/>
          <w:szCs w:val="28"/>
        </w:rPr>
        <w:t xml:space="preserve">　遺產及贈與稅稅制係為減緩社會財富過度集中及代際移轉所造成之財富分配不均問題，惟我國現行</w:t>
      </w:r>
      <w:r w:rsidR="00DE6A07" w:rsidRPr="000F508A">
        <w:rPr>
          <w:rFonts w:ascii="標楷體" w:eastAsia="標楷體" w:hAnsi="標楷體" w:hint="eastAsia"/>
          <w:b/>
          <w:bCs/>
          <w:kern w:val="0"/>
          <w:sz w:val="28"/>
          <w:szCs w:val="28"/>
        </w:rPr>
        <w:t>遺產及贈與</w:t>
      </w:r>
      <w:r w:rsidR="00581DD7" w:rsidRPr="000F508A">
        <w:rPr>
          <w:rFonts w:ascii="標楷體" w:eastAsia="標楷體" w:hAnsi="標楷體" w:hint="eastAsia"/>
          <w:b/>
          <w:bCs/>
          <w:kern w:val="0"/>
          <w:sz w:val="28"/>
          <w:szCs w:val="28"/>
        </w:rPr>
        <w:t>稅最高法定稅率較多數OECD國家為低，又部分高額遺產案件有效稅率偏低，</w:t>
      </w:r>
      <w:r w:rsidR="00155BF6" w:rsidRPr="000F508A">
        <w:rPr>
          <w:rFonts w:ascii="標楷體" w:eastAsia="標楷體" w:hAnsi="標楷體" w:hint="eastAsia"/>
          <w:b/>
          <w:bCs/>
          <w:kern w:val="0"/>
          <w:sz w:val="28"/>
          <w:szCs w:val="28"/>
        </w:rPr>
        <w:t>贈與稅</w:t>
      </w:r>
      <w:r w:rsidR="00581DD7" w:rsidRPr="000F508A">
        <w:rPr>
          <w:rFonts w:ascii="標楷體" w:eastAsia="標楷體" w:hAnsi="標楷體" w:hint="eastAsia"/>
          <w:b/>
          <w:bCs/>
          <w:kern w:val="0"/>
          <w:sz w:val="28"/>
          <w:szCs w:val="28"/>
        </w:rPr>
        <w:t>免稅額使納稅義務人易藉分年贈與減輕稅負，允宜</w:t>
      </w:r>
      <w:proofErr w:type="gramStart"/>
      <w:r w:rsidR="00581DD7" w:rsidRPr="000F508A">
        <w:rPr>
          <w:rFonts w:ascii="標楷體" w:eastAsia="標楷體" w:hAnsi="標楷體" w:hint="eastAsia"/>
          <w:b/>
          <w:bCs/>
          <w:kern w:val="0"/>
          <w:sz w:val="28"/>
          <w:szCs w:val="28"/>
        </w:rPr>
        <w:t>研</w:t>
      </w:r>
      <w:proofErr w:type="gramEnd"/>
      <w:r w:rsidR="00581DD7" w:rsidRPr="000F508A">
        <w:rPr>
          <w:rFonts w:ascii="標楷體" w:eastAsia="標楷體" w:hAnsi="標楷體" w:hint="eastAsia"/>
          <w:b/>
          <w:bCs/>
          <w:kern w:val="0"/>
          <w:sz w:val="28"/>
          <w:szCs w:val="28"/>
        </w:rPr>
        <w:t>議調整遺贈稅制度之可行性，</w:t>
      </w:r>
      <w:proofErr w:type="gramStart"/>
      <w:r w:rsidR="00581DD7" w:rsidRPr="000F508A">
        <w:rPr>
          <w:rFonts w:ascii="標楷體" w:eastAsia="標楷體" w:hAnsi="標楷體" w:hint="eastAsia"/>
          <w:b/>
          <w:bCs/>
          <w:kern w:val="0"/>
          <w:sz w:val="28"/>
          <w:szCs w:val="28"/>
        </w:rPr>
        <w:t>俾</w:t>
      </w:r>
      <w:proofErr w:type="gramEnd"/>
      <w:r w:rsidR="00581DD7" w:rsidRPr="000F508A">
        <w:rPr>
          <w:rFonts w:ascii="標楷體" w:eastAsia="標楷體" w:hAnsi="標楷體" w:hint="eastAsia"/>
          <w:b/>
          <w:bCs/>
          <w:kern w:val="0"/>
          <w:sz w:val="28"/>
          <w:szCs w:val="28"/>
        </w:rPr>
        <w:t>強化稅制公平性，落實改善財富重分配之目標與功能</w:t>
      </w:r>
      <w:r w:rsidR="00CA152C" w:rsidRPr="000F508A">
        <w:rPr>
          <w:rFonts w:ascii="標楷體" w:eastAsia="標楷體" w:hAnsi="標楷體" w:hint="eastAsia"/>
          <w:b/>
          <w:sz w:val="28"/>
          <w:szCs w:val="28"/>
        </w:rPr>
        <w:t>。</w:t>
      </w:r>
    </w:p>
    <w:p w14:paraId="4C5BE70C" w14:textId="74BE4FC7" w:rsidR="006D3FE7" w:rsidRPr="000F508A" w:rsidRDefault="00C719AD" w:rsidP="003F638D">
      <w:pPr>
        <w:pStyle w:val="af4"/>
        <w:kinsoku/>
        <w:overflowPunct w:val="0"/>
        <w:adjustRightInd/>
        <w:snapToGrid w:val="0"/>
        <w:spacing w:line="450" w:lineRule="exact"/>
        <w:ind w:left="23" w:firstLineChars="200" w:firstLine="480"/>
        <w:jc w:val="both"/>
        <w:rPr>
          <w:rFonts w:hAnsi="標楷體"/>
          <w:b/>
          <w:sz w:val="24"/>
          <w:szCs w:val="24"/>
        </w:rPr>
      </w:pPr>
      <w:r w:rsidRPr="000F508A">
        <w:rPr>
          <w:rFonts w:hAnsi="標楷體" w:hint="eastAsia"/>
          <w:b/>
          <w:noProof/>
          <w:color w:val="FF0000"/>
          <w:sz w:val="24"/>
          <w:szCs w:val="24"/>
        </w:rPr>
        <mc:AlternateContent>
          <mc:Choice Requires="wps">
            <w:drawing>
              <wp:anchor distT="0" distB="0" distL="114300" distR="114300" simplePos="0" relativeHeight="251833344" behindDoc="1" locked="0" layoutInCell="1" allowOverlap="1" wp14:anchorId="44077D1A" wp14:editId="3DA1189F">
                <wp:simplePos x="0" y="0"/>
                <wp:positionH relativeFrom="margin">
                  <wp:posOffset>3709670</wp:posOffset>
                </wp:positionH>
                <wp:positionV relativeFrom="paragraph">
                  <wp:posOffset>4617085</wp:posOffset>
                </wp:positionV>
                <wp:extent cx="2534285" cy="281051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2810510"/>
                        </a:xfrm>
                        <a:prstGeom prst="rect">
                          <a:avLst/>
                        </a:prstGeom>
                        <a:noFill/>
                        <a:ln w="9525">
                          <a:noFill/>
                          <a:miter lim="800000"/>
                          <a:headEnd/>
                          <a:tailEnd/>
                        </a:ln>
                      </wps:spPr>
                      <wps:txbx>
                        <w:txbxContent>
                          <w:p w14:paraId="676B6622" w14:textId="0AC5D779" w:rsidR="005404C8" w:rsidRPr="00D16DD8" w:rsidRDefault="00C719AD" w:rsidP="005404C8">
                            <w:pPr>
                              <w:spacing w:line="280" w:lineRule="exact"/>
                              <w:ind w:left="649" w:hangingChars="270" w:hanging="649"/>
                              <w:jc w:val="both"/>
                              <w:rPr>
                                <w:rFonts w:ascii="標楷體" w:eastAsia="標楷體" w:hAnsi="標楷體"/>
                                <w:b/>
                                <w:bCs/>
                              </w:rPr>
                            </w:pPr>
                            <w:r w:rsidRPr="007B43CE">
                              <w:rPr>
                                <w:rFonts w:ascii="標楷體" w:eastAsia="標楷體" w:hAnsi="標楷體" w:hint="eastAsia"/>
                                <w:b/>
                                <w:bCs/>
                              </w:rPr>
                              <w:t>圖</w:t>
                            </w:r>
                            <w:r w:rsidRPr="007B43CE">
                              <w:rPr>
                                <w:rFonts w:ascii="標楷體" w:eastAsia="標楷體" w:hAnsi="標楷體"/>
                                <w:b/>
                                <w:bCs/>
                              </w:rPr>
                              <w:t>3</w:t>
                            </w:r>
                            <w:r w:rsidRPr="007B43CE">
                              <w:rPr>
                                <w:rFonts w:ascii="標楷體" w:eastAsia="標楷體" w:hAnsi="標楷體" w:hint="eastAsia"/>
                                <w:b/>
                                <w:bCs/>
                              </w:rPr>
                              <w:t xml:space="preserve">　</w:t>
                            </w:r>
                            <w:r w:rsidRPr="00D16DD8">
                              <w:rPr>
                                <w:rFonts w:ascii="標楷體" w:eastAsia="標楷體" w:hAnsi="標楷體" w:hint="eastAsia"/>
                                <w:b/>
                                <w:bCs/>
                              </w:rPr>
                              <w:t>1</w:t>
                            </w:r>
                            <w:r w:rsidRPr="00D16DD8">
                              <w:rPr>
                                <w:rFonts w:ascii="標楷體" w:eastAsia="標楷體" w:hAnsi="標楷體"/>
                                <w:b/>
                                <w:bCs/>
                              </w:rPr>
                              <w:t>08</w:t>
                            </w:r>
                            <w:r w:rsidRPr="00D16DD8">
                              <w:rPr>
                                <w:rFonts w:ascii="標楷體" w:eastAsia="標楷體" w:hAnsi="標楷體" w:hint="eastAsia"/>
                                <w:b/>
                                <w:bCs/>
                              </w:rPr>
                              <w:t>至113年</w:t>
                            </w:r>
                            <w:r>
                              <w:rPr>
                                <w:rFonts w:ascii="標楷體" w:eastAsia="標楷體" w:hAnsi="標楷體" w:hint="eastAsia"/>
                                <w:b/>
                                <w:bCs/>
                              </w:rPr>
                              <w:t>度</w:t>
                            </w:r>
                            <w:r w:rsidRPr="00D16DD8">
                              <w:rPr>
                                <w:rFonts w:ascii="標楷體" w:eastAsia="標楷體" w:hAnsi="標楷體" w:hint="eastAsia"/>
                                <w:b/>
                                <w:bCs/>
                              </w:rPr>
                              <w:t>遺產稅徵稅案件第10分位有效稅率</w:t>
                            </w:r>
                          </w:p>
                          <w:p w14:paraId="3B85D318" w14:textId="77777777" w:rsidR="00C719AD" w:rsidRDefault="00C719AD" w:rsidP="00C719AD">
                            <w:r>
                              <w:rPr>
                                <w:noProof/>
                              </w:rPr>
                              <w:drawing>
                                <wp:inline distT="0" distB="0" distL="0" distR="0" wp14:anchorId="5873C284" wp14:editId="74D0D69A">
                                  <wp:extent cx="2393315" cy="1938867"/>
                                  <wp:effectExtent l="0" t="0" r="6985" b="4445"/>
                                  <wp:docPr id="13" name="圖表 13">
                                    <a:extLst xmlns:a="http://schemas.openxmlformats.org/drawingml/2006/main">
                                      <a:ext uri="{FF2B5EF4-FFF2-40B4-BE49-F238E27FC236}">
                                        <a16:creationId xmlns:a16="http://schemas.microsoft.com/office/drawing/2014/main" id="{B5AF16B9-3353-46D4-BD91-F2F6AFC78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800240D" w14:textId="7B701FDF" w:rsidR="00C719AD" w:rsidRPr="00D16DD8" w:rsidRDefault="00C719AD" w:rsidP="00C719AD">
                            <w:pPr>
                              <w:spacing w:line="240" w:lineRule="exact"/>
                              <w:ind w:left="900" w:hangingChars="500" w:hanging="900"/>
                              <w:jc w:val="both"/>
                              <w:rPr>
                                <w:rFonts w:ascii="標楷體" w:eastAsia="標楷體" w:hAnsi="標楷體"/>
                                <w:sz w:val="18"/>
                                <w:szCs w:val="18"/>
                              </w:rPr>
                            </w:pPr>
                            <w:r w:rsidRPr="00D16DD8">
                              <w:rPr>
                                <w:rFonts w:ascii="標楷體" w:eastAsia="標楷體" w:hAnsi="標楷體" w:hint="eastAsia"/>
                                <w:sz w:val="18"/>
                                <w:szCs w:val="18"/>
                              </w:rPr>
                              <w:t>資料來源：</w:t>
                            </w:r>
                            <w:r w:rsidRPr="00D16DD8">
                              <w:rPr>
                                <w:rFonts w:ascii="標楷體" w:eastAsia="標楷體" w:hAnsi="標楷體" w:hint="eastAsia"/>
                                <w:spacing w:val="-12"/>
                                <w:sz w:val="18"/>
                                <w:szCs w:val="18"/>
                              </w:rPr>
                              <w:t>整理自財政資訊中心提供之遺產稅申報核定資料。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77D1A" id="_x0000_s1031" type="#_x0000_t202" style="position:absolute;left:0;text-align:left;margin-left:292.1pt;margin-top:363.55pt;width:199.55pt;height:221.3pt;z-index:-251483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" filled="f" stroked="f">
                <v:textbox>
                  <w:txbxContent>
                    <w:p w14:paraId="676B6622" w14:textId="0AC5D779" w:rsidR="005404C8" w:rsidRPr="00D16DD8" w:rsidRDefault="00C719AD" w:rsidP="005404C8">
                      <w:pPr>
                        <w:spacing w:line="280" w:lineRule="exact"/>
                        <w:ind w:left="649" w:hangingChars="270" w:hanging="649"/>
                        <w:jc w:val="both"/>
                        <w:rPr>
                          <w:rFonts w:ascii="標楷體" w:eastAsia="標楷體" w:hAnsi="標楷體"/>
                          <w:b/>
                          <w:bCs/>
                        </w:rPr>
                      </w:pPr>
                      <w:r w:rsidRPr="007B43CE">
                        <w:rPr>
                          <w:rFonts w:ascii="標楷體" w:eastAsia="標楷體" w:hAnsi="標楷體" w:hint="eastAsia"/>
                          <w:b/>
                          <w:bCs/>
                        </w:rPr>
                        <w:t>圖</w:t>
                      </w:r>
                      <w:r w:rsidRPr="007B43CE">
                        <w:rPr>
                          <w:rFonts w:ascii="標楷體" w:eastAsia="標楷體" w:hAnsi="標楷體"/>
                          <w:b/>
                          <w:bCs/>
                        </w:rPr>
                        <w:t>3</w:t>
                      </w:r>
                      <w:r w:rsidRPr="007B43CE">
                        <w:rPr>
                          <w:rFonts w:ascii="標楷體" w:eastAsia="標楷體" w:hAnsi="標楷體" w:hint="eastAsia"/>
                          <w:b/>
                          <w:bCs/>
                        </w:rPr>
                        <w:t xml:space="preserve">　</w:t>
                      </w:r>
                      <w:r w:rsidRPr="00D16DD8">
                        <w:rPr>
                          <w:rFonts w:ascii="標楷體" w:eastAsia="標楷體" w:hAnsi="標楷體" w:hint="eastAsia"/>
                          <w:b/>
                          <w:bCs/>
                        </w:rPr>
                        <w:t>1</w:t>
                      </w:r>
                      <w:r w:rsidRPr="00D16DD8">
                        <w:rPr>
                          <w:rFonts w:ascii="標楷體" w:eastAsia="標楷體" w:hAnsi="標楷體"/>
                          <w:b/>
                          <w:bCs/>
                        </w:rPr>
                        <w:t>08</w:t>
                      </w:r>
                      <w:r w:rsidRPr="00D16DD8">
                        <w:rPr>
                          <w:rFonts w:ascii="標楷體" w:eastAsia="標楷體" w:hAnsi="標楷體" w:hint="eastAsia"/>
                          <w:b/>
                          <w:bCs/>
                        </w:rPr>
                        <w:t>至113年</w:t>
                      </w:r>
                      <w:r>
                        <w:rPr>
                          <w:rFonts w:ascii="標楷體" w:eastAsia="標楷體" w:hAnsi="標楷體" w:hint="eastAsia"/>
                          <w:b/>
                          <w:bCs/>
                        </w:rPr>
                        <w:t>度</w:t>
                      </w:r>
                      <w:r w:rsidRPr="00D16DD8">
                        <w:rPr>
                          <w:rFonts w:ascii="標楷體" w:eastAsia="標楷體" w:hAnsi="標楷體" w:hint="eastAsia"/>
                          <w:b/>
                          <w:bCs/>
                        </w:rPr>
                        <w:t>遺產稅徵稅案件第10分位有效稅率</w:t>
                      </w:r>
                    </w:p>
                    <w:p w14:paraId="3B85D318" w14:textId="77777777" w:rsidR="00C719AD" w:rsidRDefault="00C719AD" w:rsidP="00C719AD">
                      <w:r>
                        <w:rPr>
                          <w:noProof/>
                        </w:rPr>
                        <w:drawing>
                          <wp:inline distT="0" distB="0" distL="0" distR="0" wp14:anchorId="5873C284" wp14:editId="74D0D69A">
                            <wp:extent cx="2393315" cy="1938867"/>
                            <wp:effectExtent l="0" t="0" r="6985" b="4445"/>
                            <wp:docPr id="13" name="圖表 13">
                              <a:extLst xmlns:a="http://schemas.openxmlformats.org/drawingml/2006/main">
                                <a:ext uri="{FF2B5EF4-FFF2-40B4-BE49-F238E27FC236}">
                                  <a16:creationId xmlns:a16="http://schemas.microsoft.com/office/drawing/2014/main" id="{B5AF16B9-3353-46D4-BD91-F2F6AFC78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800240D" w14:textId="7B701FDF" w:rsidR="00C719AD" w:rsidRPr="00D16DD8" w:rsidRDefault="00C719AD" w:rsidP="00C719AD">
                      <w:pPr>
                        <w:spacing w:line="240" w:lineRule="exact"/>
                        <w:ind w:left="900" w:hangingChars="500" w:hanging="900"/>
                        <w:jc w:val="both"/>
                        <w:rPr>
                          <w:rFonts w:ascii="標楷體" w:eastAsia="標楷體" w:hAnsi="標楷體"/>
                          <w:sz w:val="18"/>
                          <w:szCs w:val="18"/>
                        </w:rPr>
                      </w:pPr>
                      <w:r w:rsidRPr="00D16DD8">
                        <w:rPr>
                          <w:rFonts w:ascii="標楷體" w:eastAsia="標楷體" w:hAnsi="標楷體" w:hint="eastAsia"/>
                          <w:sz w:val="18"/>
                          <w:szCs w:val="18"/>
                        </w:rPr>
                        <w:t>資料來源：</w:t>
                      </w:r>
                      <w:r w:rsidRPr="00D16DD8">
                        <w:rPr>
                          <w:rFonts w:ascii="標楷體" w:eastAsia="標楷體" w:hAnsi="標楷體" w:hint="eastAsia"/>
                          <w:spacing w:val="-12"/>
                          <w:sz w:val="18"/>
                          <w:szCs w:val="18"/>
                        </w:rPr>
                        <w:t>整理自財政資訊中心提供之遺產稅申報核定資料。</w:t>
                      </w:r>
                    </w:p>
                  </w:txbxContent>
                </v:textbox>
                <w10:wrap type="square" anchorx="margin"/>
              </v:shape>
            </w:pict>
          </mc:Fallback>
        </mc:AlternateContent>
      </w:r>
      <w:r w:rsidR="00581DD7" w:rsidRPr="000F508A">
        <w:rPr>
          <w:rFonts w:hAnsi="標楷體" w:hint="eastAsia"/>
          <w:sz w:val="24"/>
          <w:szCs w:val="24"/>
        </w:rPr>
        <w:t>行政院主計總處於113年4月29日發布110年家庭財富分配統計結果，全國家庭財富淨值第1分位組（即最低20％家庭）平均每戶財富淨值76萬餘元，第5分位組（即最高20％家庭）平均每戶財富淨值5,133萬餘元，其家庭總財富占全體財富淨值之比率分別為0.94％及62.68％，</w:t>
      </w:r>
      <w:r w:rsidR="00A41D2A" w:rsidRPr="000F508A">
        <w:rPr>
          <w:rFonts w:hAnsi="標楷體" w:hint="eastAsia"/>
          <w:sz w:val="24"/>
          <w:szCs w:val="24"/>
        </w:rPr>
        <w:t>即逾</w:t>
      </w:r>
      <w:proofErr w:type="gramStart"/>
      <w:r w:rsidR="00A41D2A" w:rsidRPr="000F508A">
        <w:rPr>
          <w:rFonts w:hAnsi="標楷體" w:hint="eastAsia"/>
          <w:sz w:val="24"/>
          <w:szCs w:val="24"/>
        </w:rPr>
        <w:t>6成</w:t>
      </w:r>
      <w:proofErr w:type="gramEnd"/>
      <w:r w:rsidR="00A41D2A" w:rsidRPr="000F508A">
        <w:rPr>
          <w:rFonts w:hAnsi="標楷體" w:hint="eastAsia"/>
          <w:sz w:val="24"/>
          <w:szCs w:val="24"/>
        </w:rPr>
        <w:t>之財富集</w:t>
      </w:r>
      <w:r w:rsidR="00A41D2A" w:rsidRPr="00993812">
        <w:rPr>
          <w:rFonts w:hAnsi="標楷體" w:hint="eastAsia"/>
          <w:sz w:val="24"/>
          <w:szCs w:val="24"/>
        </w:rPr>
        <w:t>中在最高20</w:t>
      </w:r>
      <w:r w:rsidR="00A41D2A" w:rsidRPr="000F508A">
        <w:rPr>
          <w:rFonts w:hAnsi="標楷體" w:hint="eastAsia"/>
          <w:sz w:val="24"/>
          <w:szCs w:val="24"/>
        </w:rPr>
        <w:t>％家庭。</w:t>
      </w:r>
      <w:r w:rsidR="00581DD7" w:rsidRPr="000F508A">
        <w:rPr>
          <w:rFonts w:hAnsi="標楷體" w:hint="eastAsia"/>
          <w:sz w:val="24"/>
          <w:szCs w:val="24"/>
        </w:rPr>
        <w:t>政府為減緩社會財富過度集中</w:t>
      </w:r>
      <w:proofErr w:type="gramStart"/>
      <w:r w:rsidR="00581DD7" w:rsidRPr="000F508A">
        <w:rPr>
          <w:rFonts w:hAnsi="標楷體" w:hint="eastAsia"/>
          <w:sz w:val="24"/>
          <w:szCs w:val="24"/>
        </w:rPr>
        <w:t>及代際移轉</w:t>
      </w:r>
      <w:proofErr w:type="gramEnd"/>
      <w:r w:rsidR="00581DD7" w:rsidRPr="000F508A">
        <w:rPr>
          <w:rFonts w:hAnsi="標楷體" w:hint="eastAsia"/>
          <w:sz w:val="24"/>
          <w:szCs w:val="24"/>
        </w:rPr>
        <w:t>所造成之財富分配不均問題，於62年制定遺產及贈與稅法（下稱遺贈稅法），期藉遺贈稅之徵收促進社會財富重分配，並參酌國際法例</w:t>
      </w:r>
      <w:proofErr w:type="gramStart"/>
      <w:r w:rsidR="00581DD7" w:rsidRPr="000F508A">
        <w:rPr>
          <w:rFonts w:hAnsi="標楷體" w:hint="eastAsia"/>
          <w:sz w:val="24"/>
          <w:szCs w:val="24"/>
        </w:rPr>
        <w:t>採</w:t>
      </w:r>
      <w:proofErr w:type="gramEnd"/>
      <w:r w:rsidR="00581DD7" w:rsidRPr="000F508A">
        <w:rPr>
          <w:rFonts w:hAnsi="標楷體" w:hint="eastAsia"/>
          <w:sz w:val="24"/>
          <w:szCs w:val="24"/>
        </w:rPr>
        <w:t>累進稅率，將遺贈稅之最高稅率訂為50％；其後考量上開稅率易生規避誘因且不利資本累積，於98年簡化為單一稅率10％，以提升納稅依從度及資本運用效率；</w:t>
      </w:r>
      <w:proofErr w:type="gramStart"/>
      <w:r w:rsidR="00581DD7" w:rsidRPr="000F508A">
        <w:rPr>
          <w:rFonts w:hAnsi="標楷體" w:hint="eastAsia"/>
          <w:sz w:val="24"/>
          <w:szCs w:val="24"/>
        </w:rPr>
        <w:t>嗣</w:t>
      </w:r>
      <w:proofErr w:type="gramEnd"/>
      <w:r w:rsidR="00581DD7" w:rsidRPr="000F508A">
        <w:rPr>
          <w:rFonts w:hAnsi="標楷體" w:hint="eastAsia"/>
          <w:sz w:val="24"/>
          <w:szCs w:val="24"/>
        </w:rPr>
        <w:t>衡酌國際上實施遺產稅制之國家多</w:t>
      </w:r>
      <w:proofErr w:type="gramStart"/>
      <w:r w:rsidR="00581DD7" w:rsidRPr="000F508A">
        <w:rPr>
          <w:rFonts w:hAnsi="標楷體" w:hint="eastAsia"/>
          <w:sz w:val="24"/>
          <w:szCs w:val="24"/>
        </w:rPr>
        <w:t>採</w:t>
      </w:r>
      <w:proofErr w:type="gramEnd"/>
      <w:r w:rsidR="00581DD7" w:rsidRPr="000F508A">
        <w:rPr>
          <w:rFonts w:hAnsi="標楷體" w:hint="eastAsia"/>
          <w:sz w:val="24"/>
          <w:szCs w:val="24"/>
        </w:rPr>
        <w:t>累進稅率，我國</w:t>
      </w:r>
      <w:proofErr w:type="gramStart"/>
      <w:r w:rsidR="00581DD7" w:rsidRPr="000F508A">
        <w:rPr>
          <w:rFonts w:hAnsi="標楷體" w:hint="eastAsia"/>
          <w:sz w:val="24"/>
          <w:szCs w:val="24"/>
        </w:rPr>
        <w:t>採</w:t>
      </w:r>
      <w:proofErr w:type="gramEnd"/>
      <w:r w:rsidR="00581DD7" w:rsidRPr="000F508A">
        <w:rPr>
          <w:rFonts w:hAnsi="標楷體" w:hint="eastAsia"/>
          <w:sz w:val="24"/>
          <w:szCs w:val="24"/>
        </w:rPr>
        <w:t>單一稅率恐生世代不公之虞，再於106年間將遺贈稅之稅率結構修正為10％、15％及20％之三級累進稅率，並增訂將調增部分稅課收入撥入長照服務發展基金規定，以落實改善財富重分配之目標。按經濟合作暨發展組織（OECD）2021年發布之「OECD國家的繼承稅（Inheritance Taxation in OECD Countries）」報告所示，24個徵收遺贈稅之OECD國家最高法定稅率介於8％至80％間，</w:t>
      </w:r>
      <w:r w:rsidR="00581DD7" w:rsidRPr="000F508A">
        <w:rPr>
          <w:rFonts w:hAnsi="標楷體" w:hint="eastAsia"/>
          <w:spacing w:val="-6"/>
          <w:sz w:val="24"/>
          <w:szCs w:val="24"/>
        </w:rPr>
        <w:t>我國修法後遺贈稅最高法定稅率為20％</w:t>
      </w:r>
      <w:r w:rsidR="00581DD7" w:rsidRPr="000F508A">
        <w:rPr>
          <w:rFonts w:hAnsi="標楷體" w:hint="eastAsia"/>
          <w:sz w:val="24"/>
          <w:szCs w:val="24"/>
        </w:rPr>
        <w:t>，較16個OECD國家為低；復就108至113年度遺產稅申報核定徵稅案件，依核定遺產總額排序並劃分為10等分位，其中第10分位案件之有效稅率低於10％者，占該分位案件數之63.10％（圖</w:t>
      </w:r>
      <w:r w:rsidR="00A41D2A" w:rsidRPr="000F508A">
        <w:rPr>
          <w:rFonts w:hAnsi="標楷體" w:hint="eastAsia"/>
          <w:sz w:val="24"/>
          <w:szCs w:val="24"/>
        </w:rPr>
        <w:t>3</w:t>
      </w:r>
      <w:r w:rsidR="00581DD7" w:rsidRPr="000F508A">
        <w:rPr>
          <w:rFonts w:hAnsi="標楷體" w:hint="eastAsia"/>
          <w:sz w:val="24"/>
          <w:szCs w:val="24"/>
        </w:rPr>
        <w:t>），顯示修法後我國遺贈稅最高法定稅率仍較多數OECD國家為低，且部分高額遺產案件有效稅率偏低，不利</w:t>
      </w:r>
      <w:proofErr w:type="gramStart"/>
      <w:r w:rsidR="00581DD7" w:rsidRPr="000F508A">
        <w:rPr>
          <w:rFonts w:hAnsi="標楷體" w:hint="eastAsia"/>
          <w:sz w:val="24"/>
          <w:szCs w:val="24"/>
        </w:rPr>
        <w:t>減緩代際財富</w:t>
      </w:r>
      <w:proofErr w:type="gramEnd"/>
      <w:r w:rsidR="00581DD7" w:rsidRPr="000F508A">
        <w:rPr>
          <w:rFonts w:hAnsi="標楷體" w:hint="eastAsia"/>
          <w:sz w:val="24"/>
          <w:szCs w:val="24"/>
        </w:rPr>
        <w:t>移轉造成之財富分配不均問題。另查，依遺贈稅法第19條及第12條之1規定，贈與稅按贈與人每年贈與總額，減除免稅額後之課稅贈與淨額，依課稅級距金額按稅率10％、15％及20％課徵之。本部經分析108至113年度贈與稅核定資料發現，各該年度贈與稅免稅案件約占總案件數</w:t>
      </w:r>
      <w:proofErr w:type="gramStart"/>
      <w:r w:rsidR="00581DD7" w:rsidRPr="000F508A">
        <w:rPr>
          <w:rFonts w:hAnsi="標楷體" w:hint="eastAsia"/>
          <w:sz w:val="24"/>
          <w:szCs w:val="24"/>
        </w:rPr>
        <w:t>9成</w:t>
      </w:r>
      <w:proofErr w:type="gramEnd"/>
      <w:r w:rsidR="00581DD7" w:rsidRPr="000F508A">
        <w:rPr>
          <w:rFonts w:hAnsi="標楷體" w:hint="eastAsia"/>
          <w:sz w:val="24"/>
          <w:szCs w:val="24"/>
        </w:rPr>
        <w:t>，再依贈與人歸戶分析，各年度核定贈與總額介於當年免稅額</w:t>
      </w:r>
      <w:proofErr w:type="gramStart"/>
      <w:r w:rsidR="00581DD7" w:rsidRPr="000F508A">
        <w:rPr>
          <w:rFonts w:hAnsi="標楷體" w:hint="eastAsia"/>
          <w:sz w:val="24"/>
          <w:szCs w:val="24"/>
        </w:rPr>
        <w:t>8成</w:t>
      </w:r>
      <w:proofErr w:type="gramEnd"/>
      <w:r w:rsidR="00581DD7" w:rsidRPr="000F508A">
        <w:rPr>
          <w:rFonts w:hAnsi="標楷體" w:hint="eastAsia"/>
          <w:sz w:val="24"/>
          <w:szCs w:val="24"/>
        </w:rPr>
        <w:t>至上限間（108至110年度為176萬元至220萬元，111至113年度為195萬元至244萬元，下稱接近免稅額區間）之贈與人，占各年度贈與人總數之27.07％至29.06％，</w:t>
      </w:r>
      <w:proofErr w:type="gramStart"/>
      <w:r w:rsidR="00581DD7" w:rsidRPr="000F508A">
        <w:rPr>
          <w:rFonts w:hAnsi="標楷體" w:hint="eastAsia"/>
          <w:sz w:val="24"/>
          <w:szCs w:val="24"/>
        </w:rPr>
        <w:t>間有贈與人</w:t>
      </w:r>
      <w:proofErr w:type="gramEnd"/>
      <w:r w:rsidR="00581DD7" w:rsidRPr="000F508A">
        <w:rPr>
          <w:rFonts w:hAnsi="標楷體" w:hint="eastAsia"/>
          <w:sz w:val="24"/>
          <w:szCs w:val="24"/>
        </w:rPr>
        <w:t>於上開期間內，任意3年以上贈</w:t>
      </w:r>
      <w:r w:rsidR="00581DD7" w:rsidRPr="000F508A">
        <w:rPr>
          <w:rFonts w:hAnsi="標楷體" w:hint="eastAsia"/>
          <w:sz w:val="24"/>
          <w:szCs w:val="24"/>
        </w:rPr>
        <w:lastRenderedPageBreak/>
        <w:t>與相同受贈人，且贈與</w:t>
      </w:r>
      <w:proofErr w:type="gramStart"/>
      <w:r w:rsidR="00581DD7" w:rsidRPr="000F508A">
        <w:rPr>
          <w:rFonts w:hAnsi="標楷體" w:hint="eastAsia"/>
          <w:sz w:val="24"/>
          <w:szCs w:val="24"/>
        </w:rPr>
        <w:t>金額均落於</w:t>
      </w:r>
      <w:proofErr w:type="gramEnd"/>
      <w:r w:rsidR="00581DD7" w:rsidRPr="000F508A">
        <w:rPr>
          <w:rFonts w:hAnsi="標楷體" w:hint="eastAsia"/>
          <w:sz w:val="24"/>
          <w:szCs w:val="24"/>
        </w:rPr>
        <w:t>接近免稅額區間內，顯示部分持有流動資產之贈與人藉提前及分年贈與方式進行租稅規劃，降低其未來之遺產稅負擔，相較無流動資產</w:t>
      </w:r>
      <w:proofErr w:type="gramStart"/>
      <w:r w:rsidR="00581DD7" w:rsidRPr="000F508A">
        <w:rPr>
          <w:rFonts w:hAnsi="標楷體" w:hint="eastAsia"/>
          <w:sz w:val="24"/>
          <w:szCs w:val="24"/>
        </w:rPr>
        <w:t>者享較</w:t>
      </w:r>
      <w:proofErr w:type="gramEnd"/>
      <w:r w:rsidR="00581DD7" w:rsidRPr="000F508A">
        <w:rPr>
          <w:rFonts w:hAnsi="標楷體" w:hint="eastAsia"/>
          <w:sz w:val="24"/>
          <w:szCs w:val="24"/>
        </w:rPr>
        <w:t>多節稅空間，恐削弱遺贈稅促進財富重分配之功能。經函請財政部</w:t>
      </w:r>
      <w:proofErr w:type="gramStart"/>
      <w:r w:rsidR="00581DD7" w:rsidRPr="000F508A">
        <w:rPr>
          <w:rFonts w:hAnsi="標楷體" w:hint="eastAsia"/>
          <w:sz w:val="24"/>
          <w:szCs w:val="24"/>
        </w:rPr>
        <w:t>研</w:t>
      </w:r>
      <w:proofErr w:type="gramEnd"/>
      <w:r w:rsidR="00581DD7" w:rsidRPr="000F508A">
        <w:rPr>
          <w:rFonts w:hAnsi="標楷體" w:hint="eastAsia"/>
          <w:sz w:val="24"/>
          <w:szCs w:val="24"/>
        </w:rPr>
        <w:t>議評估調整遺贈稅制度之可行性，</w:t>
      </w:r>
      <w:proofErr w:type="gramStart"/>
      <w:r w:rsidR="00581DD7" w:rsidRPr="000F508A">
        <w:rPr>
          <w:rFonts w:hAnsi="標楷體" w:hint="eastAsia"/>
          <w:sz w:val="24"/>
          <w:szCs w:val="24"/>
        </w:rPr>
        <w:t>俾</w:t>
      </w:r>
      <w:proofErr w:type="gramEnd"/>
      <w:r w:rsidR="00581DD7" w:rsidRPr="000F508A">
        <w:rPr>
          <w:rFonts w:hAnsi="標楷體" w:hint="eastAsia"/>
          <w:sz w:val="24"/>
          <w:szCs w:val="24"/>
        </w:rPr>
        <w:t>強化稅制公平性，落實遺贈稅改善財富重分配之目標與功能。據復：將持續觀察社會發展及國際稅制情形，於兼顧租稅公平及經濟發展等原則下，適時滾動檢討。</w:t>
      </w:r>
    </w:p>
    <w:p w14:paraId="0BA6712A" w14:textId="0BAA8BFA" w:rsidR="000405B1" w:rsidRPr="00D73DF4" w:rsidRDefault="002C1866" w:rsidP="003F638D">
      <w:pPr>
        <w:overflowPunct w:val="0"/>
        <w:spacing w:line="460" w:lineRule="exact"/>
        <w:ind w:firstLineChars="200" w:firstLine="577"/>
        <w:jc w:val="both"/>
        <w:rPr>
          <w:rFonts w:ascii="標楷體" w:eastAsia="標楷體" w:hAnsi="標楷體"/>
          <w:b/>
          <w:bCs/>
          <w:spacing w:val="4"/>
          <w:kern w:val="0"/>
          <w:sz w:val="28"/>
          <w:szCs w:val="28"/>
        </w:rPr>
      </w:pPr>
      <w:r w:rsidRPr="00D73DF4">
        <w:rPr>
          <w:rFonts w:ascii="標楷體" w:eastAsia="標楷體" w:hAnsi="標楷體" w:hint="eastAsia"/>
          <w:b/>
          <w:bCs/>
          <w:spacing w:val="4"/>
          <w:kern w:val="0"/>
          <w:sz w:val="28"/>
          <w:szCs w:val="28"/>
        </w:rPr>
        <w:t>（</w:t>
      </w:r>
      <w:r w:rsidR="00A41D2A" w:rsidRPr="00D73DF4">
        <w:rPr>
          <w:rFonts w:ascii="標楷體" w:eastAsia="標楷體" w:hAnsi="標楷體" w:hint="eastAsia"/>
          <w:b/>
          <w:bCs/>
          <w:spacing w:val="4"/>
          <w:kern w:val="0"/>
          <w:sz w:val="28"/>
          <w:szCs w:val="28"/>
        </w:rPr>
        <w:t>六</w:t>
      </w:r>
      <w:r w:rsidR="000405B1" w:rsidRPr="00D73DF4">
        <w:rPr>
          <w:rFonts w:ascii="標楷體" w:eastAsia="標楷體" w:hAnsi="標楷體" w:hint="eastAsia"/>
          <w:b/>
          <w:bCs/>
          <w:spacing w:val="4"/>
          <w:kern w:val="0"/>
          <w:sz w:val="28"/>
          <w:szCs w:val="28"/>
        </w:rPr>
        <w:t xml:space="preserve">）　</w:t>
      </w:r>
      <w:r w:rsidR="00581DD7" w:rsidRPr="00D73DF4">
        <w:rPr>
          <w:rFonts w:ascii="標楷體" w:eastAsia="標楷體" w:hAnsi="標楷體" w:hint="eastAsia"/>
          <w:b/>
          <w:bCs/>
          <w:spacing w:val="4"/>
          <w:kern w:val="0"/>
          <w:sz w:val="28"/>
          <w:szCs w:val="28"/>
        </w:rPr>
        <w:t>國際間透過郵包電子通關資料共享機制，強化邊境管理及查緝，惟關務署尚未能預先及完整取得進口郵包電子通關資訊，無從藉風險管理措施鎖定高風險郵包，允宜督促</w:t>
      </w:r>
      <w:proofErr w:type="gramStart"/>
      <w:r w:rsidR="00581DD7" w:rsidRPr="00D73DF4">
        <w:rPr>
          <w:rFonts w:ascii="標楷體" w:eastAsia="標楷體" w:hAnsi="標楷體" w:hint="eastAsia"/>
          <w:b/>
          <w:bCs/>
          <w:spacing w:val="4"/>
          <w:kern w:val="0"/>
          <w:sz w:val="28"/>
          <w:szCs w:val="28"/>
        </w:rPr>
        <w:t>研</w:t>
      </w:r>
      <w:proofErr w:type="gramEnd"/>
      <w:r w:rsidR="00581DD7" w:rsidRPr="00D73DF4">
        <w:rPr>
          <w:rFonts w:ascii="標楷體" w:eastAsia="標楷體" w:hAnsi="標楷體" w:hint="eastAsia"/>
          <w:b/>
          <w:bCs/>
          <w:spacing w:val="4"/>
          <w:kern w:val="0"/>
          <w:sz w:val="28"/>
          <w:szCs w:val="28"/>
        </w:rPr>
        <w:t>謀因應，以強化國際郵包之偵測與攔截能力，提升查緝效能</w:t>
      </w:r>
      <w:r w:rsidR="00FD3A86" w:rsidRPr="00D73DF4">
        <w:rPr>
          <w:rFonts w:ascii="標楷體" w:eastAsia="標楷體" w:hAnsi="標楷體" w:hint="eastAsia"/>
          <w:b/>
          <w:bCs/>
          <w:spacing w:val="4"/>
          <w:kern w:val="0"/>
          <w:sz w:val="28"/>
          <w:szCs w:val="28"/>
        </w:rPr>
        <w:t>。</w:t>
      </w:r>
    </w:p>
    <w:p w14:paraId="49725415" w14:textId="37C99E68" w:rsidR="00581DD7" w:rsidRPr="000F508A" w:rsidRDefault="00581DD7" w:rsidP="003F638D">
      <w:pPr>
        <w:pStyle w:val="affff"/>
        <w:overflowPunct w:val="0"/>
        <w:spacing w:beforeLines="0" w:afterLines="0" w:line="450" w:lineRule="exact"/>
        <w:ind w:firstLine="480"/>
        <w:rPr>
          <w:rFonts w:ascii="標楷體" w:hAnsi="標楷體"/>
          <w:b w:val="0"/>
          <w:bCs w:val="0"/>
          <w:sz w:val="24"/>
          <w:szCs w:val="24"/>
        </w:rPr>
      </w:pPr>
      <w:r w:rsidRPr="000F508A">
        <w:rPr>
          <w:rFonts w:ascii="標楷體" w:hAnsi="標楷體" w:hint="eastAsia"/>
          <w:b w:val="0"/>
          <w:bCs w:val="0"/>
          <w:sz w:val="24"/>
          <w:szCs w:val="24"/>
        </w:rPr>
        <w:t>美國為防杜</w:t>
      </w:r>
      <w:proofErr w:type="gramStart"/>
      <w:r w:rsidRPr="000F508A">
        <w:rPr>
          <w:rFonts w:ascii="標楷體" w:hAnsi="標楷體" w:hint="eastAsia"/>
          <w:b w:val="0"/>
          <w:bCs w:val="0"/>
          <w:sz w:val="24"/>
          <w:szCs w:val="24"/>
        </w:rPr>
        <w:t>吩</w:t>
      </w:r>
      <w:proofErr w:type="gramEnd"/>
      <w:r w:rsidRPr="000F508A">
        <w:rPr>
          <w:rFonts w:ascii="標楷體" w:hAnsi="標楷體" w:hint="eastAsia"/>
          <w:b w:val="0"/>
          <w:bCs w:val="0"/>
          <w:sz w:val="24"/>
          <w:szCs w:val="24"/>
        </w:rPr>
        <w:t>坦尼（fentanyl）等鴉片類藥物透過國際郵包寄送入境，於2018年制定法案要求美國郵政應於國際郵包裝載運輸工具前預先傳遞電子資訊予美國海關暨邊境保護局，</w:t>
      </w:r>
      <w:proofErr w:type="gramStart"/>
      <w:r w:rsidRPr="000F508A">
        <w:rPr>
          <w:rFonts w:ascii="標楷體" w:hAnsi="標楷體" w:hint="eastAsia"/>
          <w:b w:val="0"/>
          <w:bCs w:val="0"/>
          <w:sz w:val="24"/>
          <w:szCs w:val="24"/>
        </w:rPr>
        <w:t>俾</w:t>
      </w:r>
      <w:proofErr w:type="gramEnd"/>
      <w:r w:rsidRPr="000F508A">
        <w:rPr>
          <w:rFonts w:ascii="標楷體" w:hAnsi="標楷體" w:hint="eastAsia"/>
          <w:b w:val="0"/>
          <w:bCs w:val="0"/>
          <w:sz w:val="24"/>
          <w:szCs w:val="24"/>
        </w:rPr>
        <w:t>供事前執行風險評估措施，鎖定高風險進口郵包，其後</w:t>
      </w:r>
      <w:proofErr w:type="gramStart"/>
      <w:r w:rsidRPr="000F508A">
        <w:rPr>
          <w:rFonts w:ascii="標楷體" w:hAnsi="標楷體" w:hint="eastAsia"/>
          <w:b w:val="0"/>
          <w:bCs w:val="0"/>
          <w:sz w:val="24"/>
          <w:szCs w:val="24"/>
        </w:rPr>
        <w:t>國際間如歐盟</w:t>
      </w:r>
      <w:proofErr w:type="gramEnd"/>
      <w:r w:rsidRPr="000F508A">
        <w:rPr>
          <w:rFonts w:ascii="標楷體" w:hAnsi="標楷體" w:hint="eastAsia"/>
          <w:b w:val="0"/>
          <w:bCs w:val="0"/>
          <w:sz w:val="24"/>
          <w:szCs w:val="24"/>
        </w:rPr>
        <w:t>等亦陸續推動類此措施。經查</w:t>
      </w:r>
      <w:r w:rsidR="006975C5">
        <w:rPr>
          <w:rFonts w:ascii="標楷體" w:hAnsi="標楷體" w:hint="eastAsia"/>
          <w:b w:val="0"/>
          <w:bCs w:val="0"/>
          <w:sz w:val="24"/>
          <w:szCs w:val="24"/>
        </w:rPr>
        <w:t>，</w:t>
      </w:r>
      <w:r w:rsidRPr="000F508A">
        <w:rPr>
          <w:rFonts w:ascii="標楷體" w:hAnsi="標楷體" w:hint="eastAsia"/>
          <w:b w:val="0"/>
          <w:bCs w:val="0"/>
          <w:sz w:val="24"/>
          <w:szCs w:val="24"/>
        </w:rPr>
        <w:t>財政部關務署（下稱關務署）為推動進口郵包電子化，於107年洽請中華郵政股份有限公司（下稱中華郵政）提供外國郵政傳遞之進口郵包電子通關資訊（</w:t>
      </w:r>
      <w:proofErr w:type="spellStart"/>
      <w:r w:rsidRPr="000F508A">
        <w:rPr>
          <w:rFonts w:ascii="標楷體" w:hAnsi="標楷體" w:hint="eastAsia"/>
          <w:b w:val="0"/>
          <w:bCs w:val="0"/>
          <w:sz w:val="24"/>
          <w:szCs w:val="24"/>
        </w:rPr>
        <w:t>ITeM</w:t>
      </w:r>
      <w:proofErr w:type="spellEnd"/>
      <w:r w:rsidRPr="000F508A">
        <w:rPr>
          <w:rFonts w:ascii="標楷體" w:hAnsi="標楷體" w:hint="eastAsia"/>
          <w:b w:val="0"/>
          <w:bCs w:val="0"/>
          <w:sz w:val="24"/>
          <w:szCs w:val="24"/>
        </w:rPr>
        <w:t xml:space="preserve"> </w:t>
      </w:r>
      <w:proofErr w:type="spellStart"/>
      <w:r w:rsidRPr="000F508A">
        <w:rPr>
          <w:rFonts w:ascii="標楷體" w:hAnsi="標楷體" w:hint="eastAsia"/>
          <w:b w:val="0"/>
          <w:bCs w:val="0"/>
          <w:sz w:val="24"/>
          <w:szCs w:val="24"/>
        </w:rPr>
        <w:t>ATTribute</w:t>
      </w:r>
      <w:proofErr w:type="spellEnd"/>
      <w:r w:rsidRPr="000F508A">
        <w:rPr>
          <w:rFonts w:ascii="標楷體" w:hAnsi="標楷體" w:hint="eastAsia"/>
          <w:b w:val="0"/>
          <w:bCs w:val="0"/>
          <w:sz w:val="24"/>
          <w:szCs w:val="24"/>
        </w:rPr>
        <w:t>，下稱ITMATT資訊），中華郵政分別自107年5月1日、108年9月26日及109年7月1日起正式傳送中國大陸、日本及泰國之進口郵包ITMATT資訊。據關務署統計，111至113年度進口郵包數量為1,359萬餘件、1</w:t>
      </w:r>
      <w:r w:rsidRPr="000F508A">
        <w:rPr>
          <w:rFonts w:ascii="標楷體" w:hAnsi="標楷體"/>
          <w:b w:val="0"/>
          <w:bCs w:val="0"/>
          <w:sz w:val="24"/>
          <w:szCs w:val="24"/>
        </w:rPr>
        <w:t>,</w:t>
      </w:r>
      <w:r w:rsidRPr="000F508A">
        <w:rPr>
          <w:rFonts w:ascii="標楷體" w:hAnsi="標楷體" w:hint="eastAsia"/>
          <w:b w:val="0"/>
          <w:bCs w:val="0"/>
          <w:sz w:val="24"/>
          <w:szCs w:val="24"/>
        </w:rPr>
        <w:t>34</w:t>
      </w:r>
      <w:r w:rsidRPr="000F508A">
        <w:rPr>
          <w:rFonts w:ascii="標楷體" w:hAnsi="標楷體"/>
          <w:b w:val="0"/>
          <w:bCs w:val="0"/>
          <w:sz w:val="24"/>
          <w:szCs w:val="24"/>
        </w:rPr>
        <w:t>0</w:t>
      </w:r>
      <w:r w:rsidRPr="000F508A">
        <w:rPr>
          <w:rFonts w:ascii="標楷體" w:hAnsi="標楷體" w:hint="eastAsia"/>
          <w:b w:val="0"/>
          <w:bCs w:val="0"/>
          <w:sz w:val="24"/>
          <w:szCs w:val="24"/>
        </w:rPr>
        <w:t>萬餘件及1,311萬餘件，其中關員抽驗郵包數量已由</w:t>
      </w:r>
      <w:proofErr w:type="gramStart"/>
      <w:r w:rsidRPr="000F508A">
        <w:rPr>
          <w:rFonts w:ascii="標楷體" w:hAnsi="標楷體" w:hint="eastAsia"/>
          <w:b w:val="0"/>
          <w:bCs w:val="0"/>
          <w:sz w:val="24"/>
          <w:szCs w:val="24"/>
        </w:rPr>
        <w:t>111</w:t>
      </w:r>
      <w:proofErr w:type="gramEnd"/>
      <w:r w:rsidRPr="000F508A">
        <w:rPr>
          <w:rFonts w:ascii="標楷體" w:hAnsi="標楷體" w:hint="eastAsia"/>
          <w:b w:val="0"/>
          <w:bCs w:val="0"/>
          <w:sz w:val="24"/>
          <w:szCs w:val="24"/>
        </w:rPr>
        <w:t>年度之19萬餘件，逐年成長至</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之22萬餘件，經分析查獲毒品、活動植物、食品及電子煙來源國，除已取得進口郵包ITMATT資訊之中國大陸、日本、泰國等國外，尚有美國、荷蘭等多國之郵包風險性較高，顯示現行ITMATT資訊蒐集範圍尚有不足。又中華郵政前於108年6月加入Agreement For The Electronic Exchange Of Customs Data群體協議，</w:t>
      </w:r>
      <w:proofErr w:type="gramStart"/>
      <w:r w:rsidRPr="000F508A">
        <w:rPr>
          <w:rFonts w:ascii="標楷體" w:hAnsi="標楷體" w:hint="eastAsia"/>
          <w:b w:val="0"/>
          <w:bCs w:val="0"/>
          <w:sz w:val="24"/>
          <w:szCs w:val="24"/>
        </w:rPr>
        <w:t>會員間可相互</w:t>
      </w:r>
      <w:proofErr w:type="gramEnd"/>
      <w:r w:rsidRPr="000F508A">
        <w:rPr>
          <w:rFonts w:ascii="標楷體" w:hAnsi="標楷體" w:hint="eastAsia"/>
          <w:b w:val="0"/>
          <w:bCs w:val="0"/>
          <w:sz w:val="24"/>
          <w:szCs w:val="24"/>
        </w:rPr>
        <w:t>進行ITMATT資訊交換，截至114年3月底止，已完成協商程序並於</w:t>
      </w:r>
      <w:proofErr w:type="gramStart"/>
      <w:r w:rsidRPr="000F508A">
        <w:rPr>
          <w:rFonts w:ascii="標楷體" w:hAnsi="標楷體" w:hint="eastAsia"/>
          <w:b w:val="0"/>
          <w:bCs w:val="0"/>
          <w:sz w:val="24"/>
          <w:szCs w:val="24"/>
        </w:rPr>
        <w:t>113</w:t>
      </w:r>
      <w:proofErr w:type="gramEnd"/>
      <w:r w:rsidRPr="000F508A">
        <w:rPr>
          <w:rFonts w:ascii="標楷體" w:hAnsi="標楷體" w:hint="eastAsia"/>
          <w:b w:val="0"/>
          <w:bCs w:val="0"/>
          <w:sz w:val="24"/>
          <w:szCs w:val="24"/>
        </w:rPr>
        <w:t>年度實際接收ITMATT資訊者計有美國等57國，惟關務署仍未能取得其餘各國之ITMATT資訊，肇致進口郵包查緝資訊蒐集範圍受限，不利聚焦高風險郵包進行查核。另查，關務署現行取得之進口郵包ITMATT資訊，係於進口郵包抵達中華郵政</w:t>
      </w:r>
      <w:proofErr w:type="gramStart"/>
      <w:r w:rsidRPr="000F508A">
        <w:rPr>
          <w:rFonts w:ascii="標楷體" w:hAnsi="標楷體" w:hint="eastAsia"/>
          <w:b w:val="0"/>
          <w:bCs w:val="0"/>
          <w:sz w:val="24"/>
          <w:szCs w:val="24"/>
        </w:rPr>
        <w:t>臺</w:t>
      </w:r>
      <w:proofErr w:type="gramEnd"/>
      <w:r w:rsidRPr="000F508A">
        <w:rPr>
          <w:rFonts w:ascii="標楷體" w:hAnsi="標楷體" w:hint="eastAsia"/>
          <w:b w:val="0"/>
          <w:bCs w:val="0"/>
          <w:sz w:val="24"/>
          <w:szCs w:val="24"/>
        </w:rPr>
        <w:t>北郵件處理中心，經</w:t>
      </w:r>
      <w:proofErr w:type="gramStart"/>
      <w:r w:rsidRPr="000F508A">
        <w:rPr>
          <w:rFonts w:ascii="標楷體" w:hAnsi="標楷體" w:hint="eastAsia"/>
          <w:b w:val="0"/>
          <w:bCs w:val="0"/>
          <w:sz w:val="24"/>
          <w:szCs w:val="24"/>
        </w:rPr>
        <w:t>郵方人員刷碼</w:t>
      </w:r>
      <w:proofErr w:type="gramEnd"/>
      <w:r w:rsidRPr="000F508A">
        <w:rPr>
          <w:rFonts w:ascii="標楷體" w:hAnsi="標楷體" w:hint="eastAsia"/>
          <w:b w:val="0"/>
          <w:bCs w:val="0"/>
          <w:sz w:val="24"/>
          <w:szCs w:val="24"/>
        </w:rPr>
        <w:t>後，始傳輸至海關預報貨物系統，尚非預先取得ITMATT資訊，致進口郵包通關前，海關無充裕時間運用ITMATT資訊，掌握郵包寄送國家、貨名、價格及總件數等重要查緝資訊，提前鎖定高風險郵包實施風險管理。為防杜非法物品透過國際郵包形式走私入境，成為邊境監控之漏洞，經函請財政部督促</w:t>
      </w:r>
      <w:proofErr w:type="gramStart"/>
      <w:r w:rsidRPr="000F508A">
        <w:rPr>
          <w:rFonts w:ascii="標楷體" w:hAnsi="標楷體" w:hint="eastAsia"/>
          <w:b w:val="0"/>
          <w:bCs w:val="0"/>
          <w:sz w:val="24"/>
          <w:szCs w:val="24"/>
        </w:rPr>
        <w:t>研</w:t>
      </w:r>
      <w:proofErr w:type="gramEnd"/>
      <w:r w:rsidRPr="000F508A">
        <w:rPr>
          <w:rFonts w:ascii="標楷體" w:hAnsi="標楷體" w:hint="eastAsia"/>
          <w:b w:val="0"/>
          <w:bCs w:val="0"/>
          <w:sz w:val="24"/>
          <w:szCs w:val="24"/>
        </w:rPr>
        <w:t>謀因應，促請中華郵政預先及完整傳送各國ITMATT資訊，並確保查緝資料蒐集範圍周延完整，以強化對高風險郵包之偵測與攔截能力，提升查緝效能。據復：將全面盤點現行郵包電子訊息</w:t>
      </w:r>
      <w:proofErr w:type="gramStart"/>
      <w:r w:rsidRPr="000F508A">
        <w:rPr>
          <w:rFonts w:ascii="標楷體" w:hAnsi="標楷體" w:hint="eastAsia"/>
          <w:b w:val="0"/>
          <w:bCs w:val="0"/>
          <w:sz w:val="24"/>
          <w:szCs w:val="24"/>
        </w:rPr>
        <w:t>介</w:t>
      </w:r>
      <w:proofErr w:type="gramEnd"/>
      <w:r w:rsidRPr="000F508A">
        <w:rPr>
          <w:rFonts w:ascii="標楷體" w:hAnsi="標楷體" w:hint="eastAsia"/>
          <w:b w:val="0"/>
          <w:bCs w:val="0"/>
          <w:sz w:val="24"/>
          <w:szCs w:val="24"/>
        </w:rPr>
        <w:t>接作業，規劃郵包電子訊息</w:t>
      </w:r>
      <w:proofErr w:type="gramStart"/>
      <w:r w:rsidRPr="000F508A">
        <w:rPr>
          <w:rFonts w:ascii="標楷體" w:hAnsi="標楷體" w:hint="eastAsia"/>
          <w:b w:val="0"/>
          <w:bCs w:val="0"/>
          <w:sz w:val="24"/>
          <w:szCs w:val="24"/>
        </w:rPr>
        <w:t>介</w:t>
      </w:r>
      <w:proofErr w:type="gramEnd"/>
      <w:r w:rsidRPr="000F508A">
        <w:rPr>
          <w:rFonts w:ascii="標楷體" w:hAnsi="標楷體" w:hint="eastAsia"/>
          <w:b w:val="0"/>
          <w:bCs w:val="0"/>
          <w:sz w:val="24"/>
          <w:szCs w:val="24"/>
        </w:rPr>
        <w:t>接作業精進方案，並積極與中華郵政協調</w:t>
      </w:r>
      <w:proofErr w:type="gramStart"/>
      <w:r w:rsidRPr="000F508A">
        <w:rPr>
          <w:rFonts w:ascii="標楷體" w:hAnsi="標楷體" w:hint="eastAsia"/>
          <w:b w:val="0"/>
          <w:bCs w:val="0"/>
          <w:sz w:val="24"/>
          <w:szCs w:val="24"/>
        </w:rPr>
        <w:t>研</w:t>
      </w:r>
      <w:proofErr w:type="gramEnd"/>
      <w:r w:rsidRPr="000F508A">
        <w:rPr>
          <w:rFonts w:ascii="標楷體" w:hAnsi="標楷體" w:hint="eastAsia"/>
          <w:b w:val="0"/>
          <w:bCs w:val="0"/>
          <w:sz w:val="24"/>
          <w:szCs w:val="24"/>
        </w:rPr>
        <w:t>商，以提升查緝效能。</w:t>
      </w:r>
    </w:p>
    <w:p w14:paraId="18F612EE" w14:textId="4E1CEDB6" w:rsidR="00F04D11" w:rsidRPr="000F508A" w:rsidRDefault="00F04D11" w:rsidP="003F638D">
      <w:pPr>
        <w:pStyle w:val="affff"/>
        <w:overflowPunct w:val="0"/>
        <w:spacing w:beforeLines="0" w:afterLines="0" w:line="460" w:lineRule="exact"/>
        <w:ind w:firstLine="561"/>
        <w:rPr>
          <w:rFonts w:ascii="標楷體" w:hAnsi="標楷體"/>
        </w:rPr>
      </w:pPr>
      <w:r w:rsidRPr="000F508A">
        <w:rPr>
          <w:rFonts w:ascii="標楷體" w:hAnsi="標楷體" w:hint="eastAsia"/>
        </w:rPr>
        <w:lastRenderedPageBreak/>
        <w:t>（</w:t>
      </w:r>
      <w:r w:rsidR="00A41D2A" w:rsidRPr="000F508A">
        <w:rPr>
          <w:rFonts w:ascii="標楷體" w:hAnsi="標楷體" w:hint="eastAsia"/>
        </w:rPr>
        <w:t>七</w:t>
      </w:r>
      <w:r w:rsidRPr="000F508A">
        <w:rPr>
          <w:rFonts w:ascii="標楷體" w:hAnsi="標楷體" w:hint="eastAsia"/>
        </w:rPr>
        <w:t xml:space="preserve">）　</w:t>
      </w:r>
      <w:r w:rsidR="007528B7" w:rsidRPr="000F508A">
        <w:rPr>
          <w:rFonts w:ascii="標楷體" w:hAnsi="標楷體" w:hint="eastAsia"/>
        </w:rPr>
        <w:t>關務署為強化毒品查緝效能，建置人工智慧輔助緝私系統，惟可辨識毒品樣態有限、系統誤判率高及廠商履約管理</w:t>
      </w:r>
      <w:proofErr w:type="gramStart"/>
      <w:r w:rsidR="007528B7" w:rsidRPr="000F508A">
        <w:rPr>
          <w:rFonts w:ascii="標楷體" w:hAnsi="標楷體" w:hint="eastAsia"/>
        </w:rPr>
        <w:t>未盡周妥</w:t>
      </w:r>
      <w:proofErr w:type="gramEnd"/>
      <w:r w:rsidR="007528B7" w:rsidRPr="000F508A">
        <w:rPr>
          <w:rFonts w:ascii="標楷體" w:hAnsi="標楷體" w:hint="eastAsia"/>
        </w:rPr>
        <w:t>，允宜</w:t>
      </w:r>
      <w:proofErr w:type="gramStart"/>
      <w:r w:rsidR="006975C5">
        <w:rPr>
          <w:rFonts w:ascii="標楷體" w:hAnsi="標楷體" w:hint="eastAsia"/>
        </w:rPr>
        <w:t>研</w:t>
      </w:r>
      <w:proofErr w:type="gramEnd"/>
      <w:r w:rsidR="006975C5">
        <w:rPr>
          <w:rFonts w:ascii="標楷體" w:hAnsi="標楷體" w:hint="eastAsia"/>
        </w:rPr>
        <w:t>謀</w:t>
      </w:r>
      <w:r w:rsidR="007528B7" w:rsidRPr="000F508A">
        <w:rPr>
          <w:rFonts w:ascii="標楷體" w:hAnsi="標楷體" w:hint="eastAsia"/>
        </w:rPr>
        <w:t>改善。</w:t>
      </w:r>
    </w:p>
    <w:p w14:paraId="2634D28D" w14:textId="33D6B2A5" w:rsidR="007528B7" w:rsidRPr="000F508A" w:rsidRDefault="007528B7" w:rsidP="00896E65">
      <w:pPr>
        <w:pStyle w:val="Web"/>
        <w:overflowPunct w:val="0"/>
        <w:spacing w:before="0" w:beforeAutospacing="0" w:after="0" w:afterAutospacing="0" w:line="460" w:lineRule="exact"/>
        <w:ind w:firstLine="482"/>
        <w:jc w:val="both"/>
        <w:rPr>
          <w:rFonts w:ascii="標楷體" w:eastAsia="標楷體" w:hAnsi="標楷體"/>
          <w:sz w:val="28"/>
          <w:szCs w:val="24"/>
        </w:rPr>
      </w:pPr>
      <w:r w:rsidRPr="000F508A">
        <w:rPr>
          <w:rFonts w:ascii="標楷體" w:eastAsia="標楷體" w:hAnsi="標楷體" w:hint="eastAsia"/>
          <w:sz w:val="24"/>
          <w:szCs w:val="24"/>
        </w:rPr>
        <w:t>關務署為執行查緝走私與違禁品任務，運用X光儀器檢驗行李、快遞及郵包，並於110年委商建</w:t>
      </w:r>
      <w:r w:rsidRPr="00155BF6">
        <w:rPr>
          <w:rFonts w:ascii="標楷體" w:eastAsia="標楷體" w:hAnsi="標楷體" w:hint="eastAsia"/>
          <w:sz w:val="24"/>
          <w:szCs w:val="24"/>
        </w:rPr>
        <w:t>置人工智慧輔助緝私</w:t>
      </w:r>
      <w:r w:rsidRPr="000F508A">
        <w:rPr>
          <w:rFonts w:ascii="標楷體" w:eastAsia="標楷體" w:hAnsi="標楷體" w:hint="eastAsia"/>
          <w:sz w:val="24"/>
          <w:szCs w:val="24"/>
        </w:rPr>
        <w:t>系統（下稱AI系統），契約金額1億153萬餘元，應用影像辨識技術自動判讀X光影像，協助辨識毒品藏匿樣態。經查AI系統建置及使用情形，核有下列事項：</w:t>
      </w:r>
    </w:p>
    <w:p w14:paraId="724CA4F1" w14:textId="32687EDB" w:rsidR="00F71684" w:rsidRPr="000F508A" w:rsidRDefault="00F71684" w:rsidP="00896E65">
      <w:pPr>
        <w:pStyle w:val="Web"/>
        <w:widowControl w:val="0"/>
        <w:overflowPunct w:val="0"/>
        <w:spacing w:before="0" w:beforeAutospacing="0" w:after="0" w:afterAutospacing="0" w:line="450" w:lineRule="exact"/>
        <w:ind w:firstLineChars="450" w:firstLine="1261"/>
        <w:jc w:val="both"/>
        <w:rPr>
          <w:rFonts w:ascii="標楷體" w:eastAsia="標楷體" w:hAnsi="標楷體"/>
          <w:sz w:val="24"/>
          <w:szCs w:val="24"/>
        </w:rPr>
      </w:pPr>
      <w:r w:rsidRPr="000F508A">
        <w:rPr>
          <w:rFonts w:ascii="標楷體" w:eastAsia="標楷體" w:hAnsi="標楷體" w:cs="新細明體"/>
          <w:b/>
          <w:noProof/>
          <w:sz w:val="28"/>
          <w:szCs w:val="28"/>
        </w:rPr>
        <mc:AlternateContent>
          <mc:Choice Requires="wps">
            <w:drawing>
              <wp:anchor distT="0" distB="0" distL="114300" distR="114300" simplePos="0" relativeHeight="251782144" behindDoc="0" locked="0" layoutInCell="1" allowOverlap="1" wp14:anchorId="5CFD714B" wp14:editId="2FC85472">
                <wp:simplePos x="0" y="0"/>
                <wp:positionH relativeFrom="margin">
                  <wp:posOffset>3105785</wp:posOffset>
                </wp:positionH>
                <wp:positionV relativeFrom="paragraph">
                  <wp:posOffset>589068</wp:posOffset>
                </wp:positionV>
                <wp:extent cx="3168650" cy="1642110"/>
                <wp:effectExtent l="0" t="0" r="0" b="0"/>
                <wp:wrapSquare wrapText="bothSides"/>
                <wp:docPr id="4" name="文字方塊 4"/>
                <wp:cNvGraphicFramePr/>
                <a:graphic xmlns:a="http://schemas.openxmlformats.org/drawingml/2006/main">
                  <a:graphicData uri="http://schemas.microsoft.com/office/word/2010/wordprocessingShape">
                    <wps:wsp>
                      <wps:cNvSpPr txBox="1"/>
                      <wps:spPr bwMode="auto">
                        <a:xfrm>
                          <a:off x="0" y="0"/>
                          <a:ext cx="3168650" cy="1642110"/>
                        </a:xfrm>
                        <a:prstGeom prst="rect">
                          <a:avLst/>
                        </a:prstGeom>
                        <a:noFill/>
                        <a:ln w="9525">
                          <a:noFill/>
                          <a:miter lim="800000"/>
                          <a:headEnd/>
                          <a:tailEnd/>
                        </a:ln>
                      </wps:spPr>
                      <wps:txbx>
                        <w:txbxContent>
                          <w:tbl>
                            <w:tblPr>
                              <w:tblStyle w:val="aff3"/>
                              <w:tblOverlap w:val="never"/>
                              <w:tblW w:w="0" w:type="auto"/>
                              <w:tblLook w:val="04A0" w:firstRow="1" w:lastRow="0" w:firstColumn="1" w:lastColumn="0" w:noHBand="0" w:noVBand="1"/>
                            </w:tblPr>
                            <w:tblGrid>
                              <w:gridCol w:w="891"/>
                              <w:gridCol w:w="1421"/>
                              <w:gridCol w:w="1480"/>
                              <w:gridCol w:w="911"/>
                            </w:tblGrid>
                            <w:tr w:rsidR="005A37AB" w14:paraId="0DBA0484" w14:textId="77777777" w:rsidTr="00BD1FA9">
                              <w:trPr>
                                <w:cantSplit/>
                                <w:trHeight w:val="340"/>
                              </w:trPr>
                              <w:tc>
                                <w:tcPr>
                                  <w:tcW w:w="4788" w:type="dxa"/>
                                  <w:gridSpan w:val="4"/>
                                  <w:tcBorders>
                                    <w:top w:val="nil"/>
                                    <w:left w:val="nil"/>
                                    <w:bottom w:val="nil"/>
                                    <w:right w:val="nil"/>
                                  </w:tcBorders>
                                  <w:hideMark/>
                                </w:tcPr>
                                <w:p w14:paraId="3AC75FFB" w14:textId="497D3246" w:rsidR="005A37AB" w:rsidRDefault="005A37AB" w:rsidP="007528B7">
                                  <w:pPr>
                                    <w:widowControl/>
                                    <w:spacing w:line="320" w:lineRule="exact"/>
                                    <w:suppressOverlap/>
                                    <w:jc w:val="center"/>
                                    <w:rPr>
                                      <w:rFonts w:ascii="標楷體" w:eastAsia="標楷體" w:hAnsi="標楷體"/>
                                      <w:b/>
                                      <w:kern w:val="0"/>
                                      <w:szCs w:val="24"/>
                                    </w:rPr>
                                  </w:pPr>
                                  <w:r>
                                    <w:rPr>
                                      <w:rFonts w:ascii="標楷體" w:eastAsia="標楷體" w:hAnsi="標楷體" w:hint="eastAsia"/>
                                      <w:b/>
                                      <w:kern w:val="0"/>
                                      <w:szCs w:val="24"/>
                                    </w:rPr>
                                    <w:t>表</w:t>
                                  </w:r>
                                  <w:r>
                                    <w:rPr>
                                      <w:rFonts w:ascii="標楷體" w:eastAsia="標楷體" w:hAnsi="標楷體"/>
                                      <w:b/>
                                      <w:kern w:val="0"/>
                                      <w:szCs w:val="24"/>
                                    </w:rPr>
                                    <w:t>4</w:t>
                                  </w:r>
                                  <w:r>
                                    <w:rPr>
                                      <w:rFonts w:ascii="標楷體" w:eastAsia="標楷體" w:hAnsi="標楷體" w:hint="eastAsia"/>
                                      <w:b/>
                                      <w:kern w:val="0"/>
                                      <w:szCs w:val="24"/>
                                    </w:rPr>
                                    <w:t xml:space="preserve">　AI系統運作情形</w:t>
                                  </w:r>
                                </w:p>
                              </w:tc>
                            </w:tr>
                            <w:tr w:rsidR="005A37AB" w14:paraId="616C3247" w14:textId="77777777" w:rsidTr="00BD1FA9">
                              <w:trPr>
                                <w:cantSplit/>
                                <w:trHeight w:val="284"/>
                              </w:trPr>
                              <w:tc>
                                <w:tcPr>
                                  <w:tcW w:w="4788" w:type="dxa"/>
                                  <w:gridSpan w:val="4"/>
                                  <w:tcBorders>
                                    <w:top w:val="nil"/>
                                    <w:left w:val="nil"/>
                                    <w:bottom w:val="single" w:sz="4" w:space="0" w:color="auto"/>
                                    <w:right w:val="nil"/>
                                  </w:tcBorders>
                                  <w:hideMark/>
                                </w:tcPr>
                                <w:p w14:paraId="344BF7BF" w14:textId="77777777" w:rsidR="005A37AB" w:rsidRDefault="005A37AB" w:rsidP="007528B7">
                                  <w:pPr>
                                    <w:widowControl/>
                                    <w:snapToGrid w:val="0"/>
                                    <w:spacing w:line="240" w:lineRule="exact"/>
                                    <w:suppressOverlap/>
                                    <w:jc w:val="right"/>
                                    <w:rPr>
                                      <w:rFonts w:ascii="標楷體" w:eastAsia="標楷體" w:hAnsi="標楷體"/>
                                      <w:kern w:val="0"/>
                                      <w:sz w:val="20"/>
                                      <w:szCs w:val="32"/>
                                    </w:rPr>
                                  </w:pPr>
                                  <w:r>
                                    <w:rPr>
                                      <w:rFonts w:ascii="標楷體" w:eastAsia="標楷體" w:hAnsi="標楷體" w:hint="eastAsia"/>
                                      <w:kern w:val="0"/>
                                      <w:sz w:val="20"/>
                                      <w:szCs w:val="32"/>
                                    </w:rPr>
                                    <w:t>單位：件、％</w:t>
                                  </w:r>
                                </w:p>
                              </w:tc>
                            </w:tr>
                            <w:tr w:rsidR="005A37AB" w14:paraId="63EC1B21"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0ED1AA1C"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型態</w:t>
                                  </w:r>
                                </w:p>
                              </w:tc>
                              <w:tc>
                                <w:tcPr>
                                  <w:tcW w:w="1435" w:type="dxa"/>
                                  <w:tcBorders>
                                    <w:top w:val="single" w:sz="4" w:space="0" w:color="auto"/>
                                    <w:left w:val="single" w:sz="4" w:space="0" w:color="auto"/>
                                    <w:bottom w:val="single" w:sz="4" w:space="0" w:color="auto"/>
                                    <w:right w:val="single" w:sz="4" w:space="0" w:color="auto"/>
                                  </w:tcBorders>
                                  <w:hideMark/>
                                </w:tcPr>
                                <w:p w14:paraId="1C779F42"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系統判斷件數</w:t>
                                  </w:r>
                                </w:p>
                              </w:tc>
                              <w:tc>
                                <w:tcPr>
                                  <w:tcW w:w="1505" w:type="dxa"/>
                                  <w:tcBorders>
                                    <w:top w:val="single" w:sz="4" w:space="0" w:color="auto"/>
                                    <w:left w:val="single" w:sz="4" w:space="0" w:color="auto"/>
                                    <w:bottom w:val="single" w:sz="4" w:space="0" w:color="auto"/>
                                    <w:right w:val="single" w:sz="4" w:space="0" w:color="auto"/>
                                  </w:tcBorders>
                                  <w:hideMark/>
                                </w:tcPr>
                                <w:p w14:paraId="34256B76"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判斷異常件數</w:t>
                                  </w:r>
                                </w:p>
                              </w:tc>
                              <w:tc>
                                <w:tcPr>
                                  <w:tcW w:w="924" w:type="dxa"/>
                                  <w:tcBorders>
                                    <w:top w:val="single" w:sz="4" w:space="0" w:color="auto"/>
                                    <w:left w:val="single" w:sz="4" w:space="0" w:color="auto"/>
                                    <w:bottom w:val="single" w:sz="4" w:space="0" w:color="auto"/>
                                    <w:right w:val="single" w:sz="4" w:space="0" w:color="auto"/>
                                  </w:tcBorders>
                                  <w:hideMark/>
                                </w:tcPr>
                                <w:p w14:paraId="1A986875" w14:textId="77777777" w:rsidR="005A37AB" w:rsidRDefault="005A37AB" w:rsidP="007528B7">
                                  <w:pPr>
                                    <w:widowControl/>
                                    <w:suppressOverlap/>
                                    <w:jc w:val="center"/>
                                    <w:rPr>
                                      <w:rFonts w:ascii="標楷體" w:eastAsia="標楷體" w:hAnsi="標楷體"/>
                                      <w:kern w:val="0"/>
                                      <w:sz w:val="20"/>
                                    </w:rPr>
                                  </w:pPr>
                                  <w:proofErr w:type="gramStart"/>
                                  <w:r>
                                    <w:rPr>
                                      <w:rFonts w:ascii="標楷體" w:eastAsia="標楷體" w:hAnsi="標楷體" w:hint="eastAsia"/>
                                      <w:kern w:val="0"/>
                                      <w:sz w:val="20"/>
                                    </w:rPr>
                                    <w:t>警示率</w:t>
                                  </w:r>
                                  <w:proofErr w:type="gramEnd"/>
                                </w:p>
                              </w:tc>
                            </w:tr>
                            <w:tr w:rsidR="005A37AB" w14:paraId="615D8E3F"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73D9BDE4" w14:textId="77777777" w:rsidR="005A37AB" w:rsidRDefault="005A37AB" w:rsidP="007528B7">
                                  <w:pPr>
                                    <w:widowControl/>
                                    <w:suppressOverlap/>
                                    <w:jc w:val="center"/>
                                    <w:rPr>
                                      <w:rFonts w:ascii="標楷體" w:eastAsia="標楷體" w:hAnsi="標楷體"/>
                                      <w:b/>
                                      <w:kern w:val="0"/>
                                      <w:sz w:val="20"/>
                                    </w:rPr>
                                  </w:pPr>
                                  <w:r>
                                    <w:rPr>
                                      <w:rFonts w:ascii="標楷體" w:eastAsia="標楷體" w:hAnsi="標楷體" w:hint="eastAsia"/>
                                      <w:b/>
                                      <w:kern w:val="0"/>
                                      <w:sz w:val="20"/>
                                    </w:rPr>
                                    <w:t>合計</w:t>
                                  </w:r>
                                </w:p>
                              </w:tc>
                              <w:tc>
                                <w:tcPr>
                                  <w:tcW w:w="1435" w:type="dxa"/>
                                  <w:tcBorders>
                                    <w:top w:val="single" w:sz="4" w:space="0" w:color="auto"/>
                                    <w:left w:val="single" w:sz="4" w:space="0" w:color="auto"/>
                                    <w:bottom w:val="single" w:sz="4" w:space="0" w:color="auto"/>
                                    <w:right w:val="single" w:sz="4" w:space="0" w:color="auto"/>
                                  </w:tcBorders>
                                  <w:hideMark/>
                                </w:tcPr>
                                <w:p w14:paraId="0356CC2B"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4</w:t>
                                  </w:r>
                                  <w:r>
                                    <w:rPr>
                                      <w:rFonts w:ascii="標楷體" w:eastAsia="標楷體" w:hAnsi="標楷體"/>
                                      <w:b/>
                                      <w:kern w:val="0"/>
                                      <w:sz w:val="20"/>
                                    </w:rPr>
                                    <w:t>2</w:t>
                                  </w:r>
                                  <w:r>
                                    <w:rPr>
                                      <w:rFonts w:ascii="標楷體" w:eastAsia="標楷體" w:hAnsi="標楷體" w:hint="eastAsia"/>
                                      <w:b/>
                                      <w:kern w:val="0"/>
                                      <w:sz w:val="20"/>
                                    </w:rPr>
                                    <w:t>,568,131</w:t>
                                  </w:r>
                                </w:p>
                              </w:tc>
                              <w:tc>
                                <w:tcPr>
                                  <w:tcW w:w="1505" w:type="dxa"/>
                                  <w:tcBorders>
                                    <w:top w:val="single" w:sz="4" w:space="0" w:color="auto"/>
                                    <w:left w:val="single" w:sz="4" w:space="0" w:color="auto"/>
                                    <w:bottom w:val="single" w:sz="4" w:space="0" w:color="auto"/>
                                    <w:right w:val="single" w:sz="4" w:space="0" w:color="auto"/>
                                  </w:tcBorders>
                                  <w:hideMark/>
                                </w:tcPr>
                                <w:p w14:paraId="33E3364F"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5,220,293</w:t>
                                  </w:r>
                                </w:p>
                              </w:tc>
                              <w:tc>
                                <w:tcPr>
                                  <w:tcW w:w="924" w:type="dxa"/>
                                  <w:tcBorders>
                                    <w:top w:val="single" w:sz="4" w:space="0" w:color="auto"/>
                                    <w:left w:val="single" w:sz="4" w:space="0" w:color="auto"/>
                                    <w:bottom w:val="single" w:sz="4" w:space="0" w:color="auto"/>
                                    <w:right w:val="single" w:sz="4" w:space="0" w:color="auto"/>
                                  </w:tcBorders>
                                  <w:hideMark/>
                                </w:tcPr>
                                <w:p w14:paraId="2EA74061"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12.26</w:t>
                                  </w:r>
                                </w:p>
                              </w:tc>
                            </w:tr>
                            <w:tr w:rsidR="005A37AB" w14:paraId="1159F688"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5D26EBE3"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快遞</w:t>
                                  </w:r>
                                </w:p>
                              </w:tc>
                              <w:tc>
                                <w:tcPr>
                                  <w:tcW w:w="1435" w:type="dxa"/>
                                  <w:tcBorders>
                                    <w:top w:val="single" w:sz="4" w:space="0" w:color="auto"/>
                                    <w:left w:val="single" w:sz="4" w:space="0" w:color="auto"/>
                                    <w:bottom w:val="single" w:sz="4" w:space="0" w:color="auto"/>
                                    <w:right w:val="single" w:sz="4" w:space="0" w:color="auto"/>
                                  </w:tcBorders>
                                  <w:hideMark/>
                                </w:tcPr>
                                <w:p w14:paraId="39345DF9"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15,892,732</w:t>
                                  </w:r>
                                </w:p>
                              </w:tc>
                              <w:tc>
                                <w:tcPr>
                                  <w:tcW w:w="1505" w:type="dxa"/>
                                  <w:tcBorders>
                                    <w:top w:val="single" w:sz="4" w:space="0" w:color="auto"/>
                                    <w:left w:val="single" w:sz="4" w:space="0" w:color="auto"/>
                                    <w:bottom w:val="single" w:sz="4" w:space="0" w:color="auto"/>
                                    <w:right w:val="single" w:sz="4" w:space="0" w:color="auto"/>
                                  </w:tcBorders>
                                  <w:hideMark/>
                                </w:tcPr>
                                <w:p w14:paraId="2905F2A0"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2,994,583</w:t>
                                  </w:r>
                                </w:p>
                              </w:tc>
                              <w:tc>
                                <w:tcPr>
                                  <w:tcW w:w="924" w:type="dxa"/>
                                  <w:tcBorders>
                                    <w:top w:val="single" w:sz="4" w:space="0" w:color="auto"/>
                                    <w:left w:val="single" w:sz="4" w:space="0" w:color="auto"/>
                                    <w:bottom w:val="single" w:sz="4" w:space="0" w:color="auto"/>
                                    <w:right w:val="single" w:sz="4" w:space="0" w:color="auto"/>
                                  </w:tcBorders>
                                  <w:hideMark/>
                                </w:tcPr>
                                <w:p w14:paraId="64399D71"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18.84</w:t>
                                  </w:r>
                                </w:p>
                              </w:tc>
                            </w:tr>
                            <w:tr w:rsidR="005A37AB" w14:paraId="3BF76234"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43538A42"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行李</w:t>
                                  </w:r>
                                </w:p>
                              </w:tc>
                              <w:tc>
                                <w:tcPr>
                                  <w:tcW w:w="1435" w:type="dxa"/>
                                  <w:tcBorders>
                                    <w:top w:val="single" w:sz="4" w:space="0" w:color="auto"/>
                                    <w:left w:val="single" w:sz="4" w:space="0" w:color="auto"/>
                                    <w:bottom w:val="single" w:sz="4" w:space="0" w:color="auto"/>
                                    <w:right w:val="single" w:sz="4" w:space="0" w:color="auto"/>
                                  </w:tcBorders>
                                  <w:hideMark/>
                                </w:tcPr>
                                <w:p w14:paraId="76EBF16C"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w:t>
                                  </w:r>
                                  <w:r>
                                    <w:rPr>
                                      <w:rFonts w:ascii="標楷體" w:eastAsia="標楷體" w:hAnsi="標楷體"/>
                                      <w:kern w:val="0"/>
                                      <w:sz w:val="20"/>
                                    </w:rPr>
                                    <w:t>4</w:t>
                                  </w:r>
                                  <w:r>
                                    <w:rPr>
                                      <w:rFonts w:ascii="標楷體" w:eastAsia="標楷體" w:hAnsi="標楷體" w:hint="eastAsia"/>
                                      <w:kern w:val="0"/>
                                      <w:sz w:val="20"/>
                                    </w:rPr>
                                    <w:t>,925,772</w:t>
                                  </w:r>
                                </w:p>
                              </w:tc>
                              <w:tc>
                                <w:tcPr>
                                  <w:tcW w:w="1505" w:type="dxa"/>
                                  <w:tcBorders>
                                    <w:top w:val="single" w:sz="4" w:space="0" w:color="auto"/>
                                    <w:left w:val="single" w:sz="4" w:space="0" w:color="auto"/>
                                    <w:bottom w:val="single" w:sz="4" w:space="0" w:color="auto"/>
                                    <w:right w:val="single" w:sz="4" w:space="0" w:color="auto"/>
                                  </w:tcBorders>
                                  <w:hideMark/>
                                </w:tcPr>
                                <w:p w14:paraId="5499A835"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1,941,589</w:t>
                                  </w:r>
                                </w:p>
                              </w:tc>
                              <w:tc>
                                <w:tcPr>
                                  <w:tcW w:w="924" w:type="dxa"/>
                                  <w:tcBorders>
                                    <w:top w:val="single" w:sz="4" w:space="0" w:color="auto"/>
                                    <w:left w:val="single" w:sz="4" w:space="0" w:color="auto"/>
                                    <w:bottom w:val="single" w:sz="4" w:space="0" w:color="auto"/>
                                    <w:right w:val="single" w:sz="4" w:space="0" w:color="auto"/>
                                  </w:tcBorders>
                                  <w:hideMark/>
                                </w:tcPr>
                                <w:p w14:paraId="25D6C95B"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7.79</w:t>
                                  </w:r>
                                </w:p>
                              </w:tc>
                            </w:tr>
                            <w:tr w:rsidR="005A37AB" w14:paraId="343F9183"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1C7F3CEF"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郵包</w:t>
                                  </w:r>
                                </w:p>
                              </w:tc>
                              <w:tc>
                                <w:tcPr>
                                  <w:tcW w:w="1435" w:type="dxa"/>
                                  <w:tcBorders>
                                    <w:top w:val="single" w:sz="4" w:space="0" w:color="auto"/>
                                    <w:left w:val="single" w:sz="4" w:space="0" w:color="auto"/>
                                    <w:bottom w:val="single" w:sz="4" w:space="0" w:color="auto"/>
                                    <w:right w:val="single" w:sz="4" w:space="0" w:color="auto"/>
                                  </w:tcBorders>
                                  <w:hideMark/>
                                </w:tcPr>
                                <w:p w14:paraId="585160B5"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1,749,627</w:t>
                                  </w:r>
                                </w:p>
                              </w:tc>
                              <w:tc>
                                <w:tcPr>
                                  <w:tcW w:w="1505" w:type="dxa"/>
                                  <w:tcBorders>
                                    <w:top w:val="single" w:sz="4" w:space="0" w:color="auto"/>
                                    <w:left w:val="single" w:sz="4" w:space="0" w:color="auto"/>
                                    <w:bottom w:val="single" w:sz="4" w:space="0" w:color="auto"/>
                                    <w:right w:val="single" w:sz="4" w:space="0" w:color="auto"/>
                                  </w:tcBorders>
                                  <w:hideMark/>
                                </w:tcPr>
                                <w:p w14:paraId="44F7EF52"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284,121</w:t>
                                  </w:r>
                                </w:p>
                              </w:tc>
                              <w:tc>
                                <w:tcPr>
                                  <w:tcW w:w="924" w:type="dxa"/>
                                  <w:tcBorders>
                                    <w:top w:val="single" w:sz="4" w:space="0" w:color="auto"/>
                                    <w:left w:val="single" w:sz="4" w:space="0" w:color="auto"/>
                                    <w:bottom w:val="single" w:sz="4" w:space="0" w:color="auto"/>
                                    <w:right w:val="single" w:sz="4" w:space="0" w:color="auto"/>
                                  </w:tcBorders>
                                  <w:hideMark/>
                                </w:tcPr>
                                <w:p w14:paraId="76A50862"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16.24</w:t>
                                  </w:r>
                                </w:p>
                              </w:tc>
                            </w:tr>
                            <w:tr w:rsidR="005A37AB" w14:paraId="2A0A3B7C" w14:textId="77777777" w:rsidTr="00BD1FA9">
                              <w:tc>
                                <w:tcPr>
                                  <w:tcW w:w="4788" w:type="dxa"/>
                                  <w:gridSpan w:val="4"/>
                                  <w:tcBorders>
                                    <w:top w:val="single" w:sz="4" w:space="0" w:color="auto"/>
                                    <w:left w:val="nil"/>
                                    <w:bottom w:val="nil"/>
                                    <w:right w:val="nil"/>
                                  </w:tcBorders>
                                  <w:hideMark/>
                                </w:tcPr>
                                <w:p w14:paraId="05BE1673" w14:textId="77777777" w:rsidR="005A37AB" w:rsidRDefault="005A37AB" w:rsidP="007528B7">
                                  <w:pPr>
                                    <w:widowControl/>
                                    <w:snapToGrid w:val="0"/>
                                    <w:ind w:leftChars="-40" w:left="-96"/>
                                    <w:suppressOverlap/>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：1.資料期間：112年9月至113年9月。</w:t>
                                  </w:r>
                                </w:p>
                                <w:p w14:paraId="686FF4AB" w14:textId="77777777" w:rsidR="005A37AB" w:rsidRDefault="005A37AB" w:rsidP="007528B7">
                                  <w:pPr>
                                    <w:widowControl/>
                                    <w:snapToGrid w:val="0"/>
                                    <w:ind w:leftChars="-40" w:left="-96"/>
                                    <w:suppressOverlap/>
                                    <w:rPr>
                                      <w:rFonts w:ascii="標楷體" w:eastAsia="標楷體" w:hAnsi="標楷體"/>
                                      <w:kern w:val="0"/>
                                      <w:sz w:val="18"/>
                                      <w:szCs w:val="18"/>
                                    </w:rPr>
                                  </w:pPr>
                                  <w:r>
                                    <w:rPr>
                                      <w:rFonts w:ascii="標楷體" w:eastAsia="標楷體" w:hAnsi="標楷體" w:hint="eastAsia"/>
                                      <w:kern w:val="0"/>
                                      <w:sz w:val="18"/>
                                      <w:szCs w:val="18"/>
                                    </w:rPr>
                                    <w:t xml:space="preserve">    2.資料來源：整理自關務署提供資料。</w:t>
                                  </w:r>
                                </w:p>
                              </w:tc>
                            </w:tr>
                          </w:tbl>
                          <w:p w14:paraId="6598C515" w14:textId="77777777" w:rsidR="005A37AB" w:rsidRPr="007528B7" w:rsidRDefault="005A37AB" w:rsidP="00F7168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D714B" id="文字方塊 4" o:spid="_x0000_s1032" type="#_x0000_t202" style="position:absolute;left:0;text-align:left;margin-left:244.55pt;margin-top:46.4pt;width:249.5pt;height:129.3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" filled="f" stroked="f">
                <v:textbox>
                  <w:txbxContent>
                    <w:tbl>
                      <w:tblPr>
                        <w:tblStyle w:val="aff3"/>
                        <w:tblOverlap w:val="never"/>
                        <w:tblW w:w="0" w:type="auto"/>
                        <w:tblLook w:val="04A0" w:firstRow="1" w:lastRow="0" w:firstColumn="1" w:lastColumn="0" w:noHBand="0" w:noVBand="1"/>
                      </w:tblPr>
                      <w:tblGrid>
                        <w:gridCol w:w="891"/>
                        <w:gridCol w:w="1421"/>
                        <w:gridCol w:w="1480"/>
                        <w:gridCol w:w="911"/>
                      </w:tblGrid>
                      <w:tr w:rsidR="005A37AB" w14:paraId="0DBA0484" w14:textId="77777777" w:rsidTr="00BD1FA9">
                        <w:trPr>
                          <w:cantSplit/>
                          <w:trHeight w:val="340"/>
                        </w:trPr>
                        <w:tc>
                          <w:tcPr>
                            <w:tcW w:w="4788" w:type="dxa"/>
                            <w:gridSpan w:val="4"/>
                            <w:tcBorders>
                              <w:top w:val="nil"/>
                              <w:left w:val="nil"/>
                              <w:bottom w:val="nil"/>
                              <w:right w:val="nil"/>
                            </w:tcBorders>
                            <w:hideMark/>
                          </w:tcPr>
                          <w:p w14:paraId="3AC75FFB" w14:textId="497D3246" w:rsidR="005A37AB" w:rsidRDefault="005A37AB" w:rsidP="007528B7">
                            <w:pPr>
                              <w:widowControl/>
                              <w:spacing w:line="320" w:lineRule="exact"/>
                              <w:suppressOverlap/>
                              <w:jc w:val="center"/>
                              <w:rPr>
                                <w:rFonts w:ascii="標楷體" w:eastAsia="標楷體" w:hAnsi="標楷體"/>
                                <w:b/>
                                <w:kern w:val="0"/>
                                <w:szCs w:val="24"/>
                              </w:rPr>
                            </w:pPr>
                            <w:r>
                              <w:rPr>
                                <w:rFonts w:ascii="標楷體" w:eastAsia="標楷體" w:hAnsi="標楷體" w:hint="eastAsia"/>
                                <w:b/>
                                <w:kern w:val="0"/>
                                <w:szCs w:val="24"/>
                              </w:rPr>
                              <w:t>表</w:t>
                            </w:r>
                            <w:r>
                              <w:rPr>
                                <w:rFonts w:ascii="標楷體" w:eastAsia="標楷體" w:hAnsi="標楷體"/>
                                <w:b/>
                                <w:kern w:val="0"/>
                                <w:szCs w:val="24"/>
                              </w:rPr>
                              <w:t>4</w:t>
                            </w:r>
                            <w:r>
                              <w:rPr>
                                <w:rFonts w:ascii="標楷體" w:eastAsia="標楷體" w:hAnsi="標楷體" w:hint="eastAsia"/>
                                <w:b/>
                                <w:kern w:val="0"/>
                                <w:szCs w:val="24"/>
                              </w:rPr>
                              <w:t xml:space="preserve">　AI系統運作情形</w:t>
                            </w:r>
                          </w:p>
                        </w:tc>
                      </w:tr>
                      <w:tr w:rsidR="005A37AB" w14:paraId="616C3247" w14:textId="77777777" w:rsidTr="00BD1FA9">
                        <w:trPr>
                          <w:cantSplit/>
                          <w:trHeight w:val="284"/>
                        </w:trPr>
                        <w:tc>
                          <w:tcPr>
                            <w:tcW w:w="4788" w:type="dxa"/>
                            <w:gridSpan w:val="4"/>
                            <w:tcBorders>
                              <w:top w:val="nil"/>
                              <w:left w:val="nil"/>
                              <w:bottom w:val="single" w:sz="4" w:space="0" w:color="auto"/>
                              <w:right w:val="nil"/>
                            </w:tcBorders>
                            <w:hideMark/>
                          </w:tcPr>
                          <w:p w14:paraId="344BF7BF" w14:textId="77777777" w:rsidR="005A37AB" w:rsidRDefault="005A37AB" w:rsidP="007528B7">
                            <w:pPr>
                              <w:widowControl/>
                              <w:snapToGrid w:val="0"/>
                              <w:spacing w:line="240" w:lineRule="exact"/>
                              <w:suppressOverlap/>
                              <w:jc w:val="right"/>
                              <w:rPr>
                                <w:rFonts w:ascii="標楷體" w:eastAsia="標楷體" w:hAnsi="標楷體"/>
                                <w:kern w:val="0"/>
                                <w:sz w:val="20"/>
                                <w:szCs w:val="32"/>
                              </w:rPr>
                            </w:pPr>
                            <w:r>
                              <w:rPr>
                                <w:rFonts w:ascii="標楷體" w:eastAsia="標楷體" w:hAnsi="標楷體" w:hint="eastAsia"/>
                                <w:kern w:val="0"/>
                                <w:sz w:val="20"/>
                                <w:szCs w:val="32"/>
                              </w:rPr>
                              <w:t>單位：件、％</w:t>
                            </w:r>
                          </w:p>
                        </w:tc>
                      </w:tr>
                      <w:tr w:rsidR="005A37AB" w14:paraId="63EC1B21"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0ED1AA1C"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型態</w:t>
                            </w:r>
                          </w:p>
                        </w:tc>
                        <w:tc>
                          <w:tcPr>
                            <w:tcW w:w="1435" w:type="dxa"/>
                            <w:tcBorders>
                              <w:top w:val="single" w:sz="4" w:space="0" w:color="auto"/>
                              <w:left w:val="single" w:sz="4" w:space="0" w:color="auto"/>
                              <w:bottom w:val="single" w:sz="4" w:space="0" w:color="auto"/>
                              <w:right w:val="single" w:sz="4" w:space="0" w:color="auto"/>
                            </w:tcBorders>
                            <w:hideMark/>
                          </w:tcPr>
                          <w:p w14:paraId="1C779F42"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系統判斷件數</w:t>
                            </w:r>
                          </w:p>
                        </w:tc>
                        <w:tc>
                          <w:tcPr>
                            <w:tcW w:w="1505" w:type="dxa"/>
                            <w:tcBorders>
                              <w:top w:val="single" w:sz="4" w:space="0" w:color="auto"/>
                              <w:left w:val="single" w:sz="4" w:space="0" w:color="auto"/>
                              <w:bottom w:val="single" w:sz="4" w:space="0" w:color="auto"/>
                              <w:right w:val="single" w:sz="4" w:space="0" w:color="auto"/>
                            </w:tcBorders>
                            <w:hideMark/>
                          </w:tcPr>
                          <w:p w14:paraId="34256B76"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判斷異常件數</w:t>
                            </w:r>
                          </w:p>
                        </w:tc>
                        <w:tc>
                          <w:tcPr>
                            <w:tcW w:w="924" w:type="dxa"/>
                            <w:tcBorders>
                              <w:top w:val="single" w:sz="4" w:space="0" w:color="auto"/>
                              <w:left w:val="single" w:sz="4" w:space="0" w:color="auto"/>
                              <w:bottom w:val="single" w:sz="4" w:space="0" w:color="auto"/>
                              <w:right w:val="single" w:sz="4" w:space="0" w:color="auto"/>
                            </w:tcBorders>
                            <w:hideMark/>
                          </w:tcPr>
                          <w:p w14:paraId="1A986875" w14:textId="77777777" w:rsidR="005A37AB" w:rsidRDefault="005A37AB" w:rsidP="007528B7">
                            <w:pPr>
                              <w:widowControl/>
                              <w:suppressOverlap/>
                              <w:jc w:val="center"/>
                              <w:rPr>
                                <w:rFonts w:ascii="標楷體" w:eastAsia="標楷體" w:hAnsi="標楷體"/>
                                <w:kern w:val="0"/>
                                <w:sz w:val="20"/>
                              </w:rPr>
                            </w:pPr>
                            <w:proofErr w:type="gramStart"/>
                            <w:r>
                              <w:rPr>
                                <w:rFonts w:ascii="標楷體" w:eastAsia="標楷體" w:hAnsi="標楷體" w:hint="eastAsia"/>
                                <w:kern w:val="0"/>
                                <w:sz w:val="20"/>
                              </w:rPr>
                              <w:t>警示率</w:t>
                            </w:r>
                            <w:proofErr w:type="gramEnd"/>
                          </w:p>
                        </w:tc>
                      </w:tr>
                      <w:tr w:rsidR="005A37AB" w14:paraId="615D8E3F"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73D9BDE4" w14:textId="77777777" w:rsidR="005A37AB" w:rsidRDefault="005A37AB" w:rsidP="007528B7">
                            <w:pPr>
                              <w:widowControl/>
                              <w:suppressOverlap/>
                              <w:jc w:val="center"/>
                              <w:rPr>
                                <w:rFonts w:ascii="標楷體" w:eastAsia="標楷體" w:hAnsi="標楷體"/>
                                <w:b/>
                                <w:kern w:val="0"/>
                                <w:sz w:val="20"/>
                              </w:rPr>
                            </w:pPr>
                            <w:r>
                              <w:rPr>
                                <w:rFonts w:ascii="標楷體" w:eastAsia="標楷體" w:hAnsi="標楷體" w:hint="eastAsia"/>
                                <w:b/>
                                <w:kern w:val="0"/>
                                <w:sz w:val="20"/>
                              </w:rPr>
                              <w:t>合計</w:t>
                            </w:r>
                          </w:p>
                        </w:tc>
                        <w:tc>
                          <w:tcPr>
                            <w:tcW w:w="1435" w:type="dxa"/>
                            <w:tcBorders>
                              <w:top w:val="single" w:sz="4" w:space="0" w:color="auto"/>
                              <w:left w:val="single" w:sz="4" w:space="0" w:color="auto"/>
                              <w:bottom w:val="single" w:sz="4" w:space="0" w:color="auto"/>
                              <w:right w:val="single" w:sz="4" w:space="0" w:color="auto"/>
                            </w:tcBorders>
                            <w:hideMark/>
                          </w:tcPr>
                          <w:p w14:paraId="0356CC2B"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4</w:t>
                            </w:r>
                            <w:r>
                              <w:rPr>
                                <w:rFonts w:ascii="標楷體" w:eastAsia="標楷體" w:hAnsi="標楷體"/>
                                <w:b/>
                                <w:kern w:val="0"/>
                                <w:sz w:val="20"/>
                              </w:rPr>
                              <w:t>2</w:t>
                            </w:r>
                            <w:r>
                              <w:rPr>
                                <w:rFonts w:ascii="標楷體" w:eastAsia="標楷體" w:hAnsi="標楷體" w:hint="eastAsia"/>
                                <w:b/>
                                <w:kern w:val="0"/>
                                <w:sz w:val="20"/>
                              </w:rPr>
                              <w:t>,568,131</w:t>
                            </w:r>
                          </w:p>
                        </w:tc>
                        <w:tc>
                          <w:tcPr>
                            <w:tcW w:w="1505" w:type="dxa"/>
                            <w:tcBorders>
                              <w:top w:val="single" w:sz="4" w:space="0" w:color="auto"/>
                              <w:left w:val="single" w:sz="4" w:space="0" w:color="auto"/>
                              <w:bottom w:val="single" w:sz="4" w:space="0" w:color="auto"/>
                              <w:right w:val="single" w:sz="4" w:space="0" w:color="auto"/>
                            </w:tcBorders>
                            <w:hideMark/>
                          </w:tcPr>
                          <w:p w14:paraId="33E3364F"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5,220,293</w:t>
                            </w:r>
                          </w:p>
                        </w:tc>
                        <w:tc>
                          <w:tcPr>
                            <w:tcW w:w="924" w:type="dxa"/>
                            <w:tcBorders>
                              <w:top w:val="single" w:sz="4" w:space="0" w:color="auto"/>
                              <w:left w:val="single" w:sz="4" w:space="0" w:color="auto"/>
                              <w:bottom w:val="single" w:sz="4" w:space="0" w:color="auto"/>
                              <w:right w:val="single" w:sz="4" w:space="0" w:color="auto"/>
                            </w:tcBorders>
                            <w:hideMark/>
                          </w:tcPr>
                          <w:p w14:paraId="2EA74061" w14:textId="77777777" w:rsidR="005A37AB" w:rsidRDefault="005A37AB" w:rsidP="007528B7">
                            <w:pPr>
                              <w:widowControl/>
                              <w:suppressOverlap/>
                              <w:jc w:val="right"/>
                              <w:rPr>
                                <w:rFonts w:ascii="標楷體" w:eastAsia="標楷體" w:hAnsi="標楷體"/>
                                <w:b/>
                                <w:kern w:val="0"/>
                                <w:sz w:val="20"/>
                              </w:rPr>
                            </w:pPr>
                            <w:r>
                              <w:rPr>
                                <w:rFonts w:ascii="標楷體" w:eastAsia="標楷體" w:hAnsi="標楷體" w:hint="eastAsia"/>
                                <w:b/>
                                <w:kern w:val="0"/>
                                <w:sz w:val="20"/>
                              </w:rPr>
                              <w:t>12.26</w:t>
                            </w:r>
                          </w:p>
                        </w:tc>
                      </w:tr>
                      <w:tr w:rsidR="005A37AB" w14:paraId="1159F688"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5D26EBE3"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快遞</w:t>
                            </w:r>
                          </w:p>
                        </w:tc>
                        <w:tc>
                          <w:tcPr>
                            <w:tcW w:w="1435" w:type="dxa"/>
                            <w:tcBorders>
                              <w:top w:val="single" w:sz="4" w:space="0" w:color="auto"/>
                              <w:left w:val="single" w:sz="4" w:space="0" w:color="auto"/>
                              <w:bottom w:val="single" w:sz="4" w:space="0" w:color="auto"/>
                              <w:right w:val="single" w:sz="4" w:space="0" w:color="auto"/>
                            </w:tcBorders>
                            <w:hideMark/>
                          </w:tcPr>
                          <w:p w14:paraId="39345DF9"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15,892,732</w:t>
                            </w:r>
                          </w:p>
                        </w:tc>
                        <w:tc>
                          <w:tcPr>
                            <w:tcW w:w="1505" w:type="dxa"/>
                            <w:tcBorders>
                              <w:top w:val="single" w:sz="4" w:space="0" w:color="auto"/>
                              <w:left w:val="single" w:sz="4" w:space="0" w:color="auto"/>
                              <w:bottom w:val="single" w:sz="4" w:space="0" w:color="auto"/>
                              <w:right w:val="single" w:sz="4" w:space="0" w:color="auto"/>
                            </w:tcBorders>
                            <w:hideMark/>
                          </w:tcPr>
                          <w:p w14:paraId="2905F2A0"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2,994,583</w:t>
                            </w:r>
                          </w:p>
                        </w:tc>
                        <w:tc>
                          <w:tcPr>
                            <w:tcW w:w="924" w:type="dxa"/>
                            <w:tcBorders>
                              <w:top w:val="single" w:sz="4" w:space="0" w:color="auto"/>
                              <w:left w:val="single" w:sz="4" w:space="0" w:color="auto"/>
                              <w:bottom w:val="single" w:sz="4" w:space="0" w:color="auto"/>
                              <w:right w:val="single" w:sz="4" w:space="0" w:color="auto"/>
                            </w:tcBorders>
                            <w:hideMark/>
                          </w:tcPr>
                          <w:p w14:paraId="64399D71"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18.84</w:t>
                            </w:r>
                          </w:p>
                        </w:tc>
                      </w:tr>
                      <w:tr w:rsidR="005A37AB" w14:paraId="3BF76234"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43538A42"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行李</w:t>
                            </w:r>
                          </w:p>
                        </w:tc>
                        <w:tc>
                          <w:tcPr>
                            <w:tcW w:w="1435" w:type="dxa"/>
                            <w:tcBorders>
                              <w:top w:val="single" w:sz="4" w:space="0" w:color="auto"/>
                              <w:left w:val="single" w:sz="4" w:space="0" w:color="auto"/>
                              <w:bottom w:val="single" w:sz="4" w:space="0" w:color="auto"/>
                              <w:right w:val="single" w:sz="4" w:space="0" w:color="auto"/>
                            </w:tcBorders>
                            <w:hideMark/>
                          </w:tcPr>
                          <w:p w14:paraId="76EBF16C"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w:t>
                            </w:r>
                            <w:r>
                              <w:rPr>
                                <w:rFonts w:ascii="標楷體" w:eastAsia="標楷體" w:hAnsi="標楷體"/>
                                <w:kern w:val="0"/>
                                <w:sz w:val="20"/>
                              </w:rPr>
                              <w:t>4</w:t>
                            </w:r>
                            <w:r>
                              <w:rPr>
                                <w:rFonts w:ascii="標楷體" w:eastAsia="標楷體" w:hAnsi="標楷體" w:hint="eastAsia"/>
                                <w:kern w:val="0"/>
                                <w:sz w:val="20"/>
                              </w:rPr>
                              <w:t>,925,772</w:t>
                            </w:r>
                          </w:p>
                        </w:tc>
                        <w:tc>
                          <w:tcPr>
                            <w:tcW w:w="1505" w:type="dxa"/>
                            <w:tcBorders>
                              <w:top w:val="single" w:sz="4" w:space="0" w:color="auto"/>
                              <w:left w:val="single" w:sz="4" w:space="0" w:color="auto"/>
                              <w:bottom w:val="single" w:sz="4" w:space="0" w:color="auto"/>
                              <w:right w:val="single" w:sz="4" w:space="0" w:color="auto"/>
                            </w:tcBorders>
                            <w:hideMark/>
                          </w:tcPr>
                          <w:p w14:paraId="5499A835"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1,941,589</w:t>
                            </w:r>
                          </w:p>
                        </w:tc>
                        <w:tc>
                          <w:tcPr>
                            <w:tcW w:w="924" w:type="dxa"/>
                            <w:tcBorders>
                              <w:top w:val="single" w:sz="4" w:space="0" w:color="auto"/>
                              <w:left w:val="single" w:sz="4" w:space="0" w:color="auto"/>
                              <w:bottom w:val="single" w:sz="4" w:space="0" w:color="auto"/>
                              <w:right w:val="single" w:sz="4" w:space="0" w:color="auto"/>
                            </w:tcBorders>
                            <w:hideMark/>
                          </w:tcPr>
                          <w:p w14:paraId="25D6C95B"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7.79</w:t>
                            </w:r>
                          </w:p>
                        </w:tc>
                      </w:tr>
                      <w:tr w:rsidR="005A37AB" w14:paraId="343F9183" w14:textId="77777777" w:rsidTr="00BD1FA9">
                        <w:tc>
                          <w:tcPr>
                            <w:tcW w:w="924" w:type="dxa"/>
                            <w:tcBorders>
                              <w:top w:val="single" w:sz="4" w:space="0" w:color="auto"/>
                              <w:left w:val="single" w:sz="4" w:space="0" w:color="auto"/>
                              <w:bottom w:val="single" w:sz="4" w:space="0" w:color="auto"/>
                              <w:right w:val="single" w:sz="4" w:space="0" w:color="auto"/>
                            </w:tcBorders>
                            <w:hideMark/>
                          </w:tcPr>
                          <w:p w14:paraId="1C7F3CEF" w14:textId="77777777" w:rsidR="005A37AB" w:rsidRDefault="005A37AB" w:rsidP="007528B7">
                            <w:pPr>
                              <w:widowControl/>
                              <w:suppressOverlap/>
                              <w:jc w:val="center"/>
                              <w:rPr>
                                <w:rFonts w:ascii="標楷體" w:eastAsia="標楷體" w:hAnsi="標楷體"/>
                                <w:kern w:val="0"/>
                                <w:sz w:val="20"/>
                              </w:rPr>
                            </w:pPr>
                            <w:r>
                              <w:rPr>
                                <w:rFonts w:ascii="標楷體" w:eastAsia="標楷體" w:hAnsi="標楷體" w:hint="eastAsia"/>
                                <w:kern w:val="0"/>
                                <w:sz w:val="20"/>
                              </w:rPr>
                              <w:t>郵包</w:t>
                            </w:r>
                          </w:p>
                        </w:tc>
                        <w:tc>
                          <w:tcPr>
                            <w:tcW w:w="1435" w:type="dxa"/>
                            <w:tcBorders>
                              <w:top w:val="single" w:sz="4" w:space="0" w:color="auto"/>
                              <w:left w:val="single" w:sz="4" w:space="0" w:color="auto"/>
                              <w:bottom w:val="single" w:sz="4" w:space="0" w:color="auto"/>
                              <w:right w:val="single" w:sz="4" w:space="0" w:color="auto"/>
                            </w:tcBorders>
                            <w:hideMark/>
                          </w:tcPr>
                          <w:p w14:paraId="585160B5"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1,749,627</w:t>
                            </w:r>
                          </w:p>
                        </w:tc>
                        <w:tc>
                          <w:tcPr>
                            <w:tcW w:w="1505" w:type="dxa"/>
                            <w:tcBorders>
                              <w:top w:val="single" w:sz="4" w:space="0" w:color="auto"/>
                              <w:left w:val="single" w:sz="4" w:space="0" w:color="auto"/>
                              <w:bottom w:val="single" w:sz="4" w:space="0" w:color="auto"/>
                              <w:right w:val="single" w:sz="4" w:space="0" w:color="auto"/>
                            </w:tcBorders>
                            <w:hideMark/>
                          </w:tcPr>
                          <w:p w14:paraId="44F7EF52"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284,121</w:t>
                            </w:r>
                          </w:p>
                        </w:tc>
                        <w:tc>
                          <w:tcPr>
                            <w:tcW w:w="924" w:type="dxa"/>
                            <w:tcBorders>
                              <w:top w:val="single" w:sz="4" w:space="0" w:color="auto"/>
                              <w:left w:val="single" w:sz="4" w:space="0" w:color="auto"/>
                              <w:bottom w:val="single" w:sz="4" w:space="0" w:color="auto"/>
                              <w:right w:val="single" w:sz="4" w:space="0" w:color="auto"/>
                            </w:tcBorders>
                            <w:hideMark/>
                          </w:tcPr>
                          <w:p w14:paraId="76A50862" w14:textId="77777777" w:rsidR="005A37AB" w:rsidRDefault="005A37AB" w:rsidP="007528B7">
                            <w:pPr>
                              <w:widowControl/>
                              <w:suppressOverlap/>
                              <w:jc w:val="right"/>
                              <w:rPr>
                                <w:rFonts w:ascii="標楷體" w:eastAsia="標楷體" w:hAnsi="標楷體"/>
                                <w:kern w:val="0"/>
                                <w:sz w:val="20"/>
                              </w:rPr>
                            </w:pPr>
                            <w:r>
                              <w:rPr>
                                <w:rFonts w:ascii="標楷體" w:eastAsia="標楷體" w:hAnsi="標楷體" w:hint="eastAsia"/>
                                <w:kern w:val="0"/>
                                <w:sz w:val="20"/>
                              </w:rPr>
                              <w:t>16.24</w:t>
                            </w:r>
                          </w:p>
                        </w:tc>
                      </w:tr>
                      <w:tr w:rsidR="005A37AB" w14:paraId="2A0A3B7C" w14:textId="77777777" w:rsidTr="00BD1FA9">
                        <w:tc>
                          <w:tcPr>
                            <w:tcW w:w="4788" w:type="dxa"/>
                            <w:gridSpan w:val="4"/>
                            <w:tcBorders>
                              <w:top w:val="single" w:sz="4" w:space="0" w:color="auto"/>
                              <w:left w:val="nil"/>
                              <w:bottom w:val="nil"/>
                              <w:right w:val="nil"/>
                            </w:tcBorders>
                            <w:hideMark/>
                          </w:tcPr>
                          <w:p w14:paraId="05BE1673" w14:textId="77777777" w:rsidR="005A37AB" w:rsidRDefault="005A37AB" w:rsidP="007528B7">
                            <w:pPr>
                              <w:widowControl/>
                              <w:snapToGrid w:val="0"/>
                              <w:ind w:leftChars="-40" w:left="-96"/>
                              <w:suppressOverlap/>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：1.資料期間：112年9月至113年9月。</w:t>
                            </w:r>
                          </w:p>
                          <w:p w14:paraId="686FF4AB" w14:textId="77777777" w:rsidR="005A37AB" w:rsidRDefault="005A37AB" w:rsidP="007528B7">
                            <w:pPr>
                              <w:widowControl/>
                              <w:snapToGrid w:val="0"/>
                              <w:ind w:leftChars="-40" w:left="-96"/>
                              <w:suppressOverlap/>
                              <w:rPr>
                                <w:rFonts w:ascii="標楷體" w:eastAsia="標楷體" w:hAnsi="標楷體"/>
                                <w:kern w:val="0"/>
                                <w:sz w:val="18"/>
                                <w:szCs w:val="18"/>
                              </w:rPr>
                            </w:pPr>
                            <w:r>
                              <w:rPr>
                                <w:rFonts w:ascii="標楷體" w:eastAsia="標楷體" w:hAnsi="標楷體" w:hint="eastAsia"/>
                                <w:kern w:val="0"/>
                                <w:sz w:val="18"/>
                                <w:szCs w:val="18"/>
                              </w:rPr>
                              <w:t xml:space="preserve">    2.資料來源：整理自關務署提供資料。</w:t>
                            </w:r>
                          </w:p>
                        </w:tc>
                      </w:tr>
                    </w:tbl>
                    <w:p w14:paraId="6598C515" w14:textId="77777777" w:rsidR="005A37AB" w:rsidRPr="007528B7" w:rsidRDefault="005A37AB" w:rsidP="00F71684"/>
                  </w:txbxContent>
                </v:textbox>
                <w10:wrap type="square" anchorx="margin"/>
              </v:shape>
            </w:pict>
          </mc:Fallback>
        </mc:AlternateContent>
      </w:r>
      <w:r w:rsidRPr="000F508A">
        <w:rPr>
          <w:rFonts w:ascii="標楷體" w:eastAsia="標楷體" w:hAnsi="標楷體" w:hint="eastAsia"/>
          <w:b/>
          <w:sz w:val="24"/>
          <w:szCs w:val="24"/>
        </w:rPr>
        <w:t>1.</w:t>
      </w:r>
      <w:r w:rsidRPr="000F508A">
        <w:rPr>
          <w:rFonts w:ascii="標楷體" w:eastAsia="標楷體" w:hAnsi="標楷體" w:hint="eastAsia"/>
          <w:sz w:val="24"/>
          <w:szCs w:val="24"/>
        </w:rPr>
        <w:t xml:space="preserve">　</w:t>
      </w:r>
      <w:r w:rsidRPr="000F508A">
        <w:rPr>
          <w:rFonts w:ascii="標楷體" w:eastAsia="標楷體" w:hAnsi="標楷體" w:hint="eastAsia"/>
          <w:b/>
          <w:bCs/>
          <w:sz w:val="24"/>
          <w:szCs w:val="24"/>
        </w:rPr>
        <w:t>可辨識毒品藏匿樣態不足，影響AI系統準確性：</w:t>
      </w:r>
      <w:r w:rsidRPr="000F508A">
        <w:rPr>
          <w:rFonts w:ascii="標楷體" w:eastAsia="標楷體" w:hAnsi="標楷體" w:hint="eastAsia"/>
          <w:sz w:val="24"/>
          <w:szCs w:val="24"/>
        </w:rPr>
        <w:t>該署因應高品質毒品影像蒐集不易，多以模擬影像作為AI系統訓練資料，可辨識行李邊框夾層等4種藏匿樣態。112年9月至113年9月間AI系統合計判讀4,256萬餘件行李、快遞及郵包影像，經警示疑似藏匿毒品者高達522萬餘件（表</w:t>
      </w:r>
      <w:r w:rsidRPr="000F508A">
        <w:rPr>
          <w:rFonts w:ascii="標楷體" w:eastAsia="標楷體" w:hAnsi="標楷體"/>
          <w:bCs/>
          <w:sz w:val="24"/>
          <w:szCs w:val="24"/>
        </w:rPr>
        <w:t>4</w:t>
      </w:r>
      <w:r w:rsidRPr="000F508A">
        <w:rPr>
          <w:rFonts w:ascii="標楷體" w:eastAsia="標楷體" w:hAnsi="標楷體" w:hint="eastAsia"/>
          <w:sz w:val="24"/>
          <w:szCs w:val="24"/>
        </w:rPr>
        <w:t>），惟同期間實際緝獲毒品342件，其中僅124件（36.26％）AI系統警示異常，且皆由人工判讀查獲，而非依據AI系統警示而查獲，顯示AI系統提升查緝毒品效能有限，經函請關務署檢討改善。據復：將建立緝獲案例即時影像蒐集機制，並申請毒品樣品模擬藏匿方式及運用AI生成模擬影像，逐年新增可辨識毒品藏匿樣態。</w:t>
      </w:r>
    </w:p>
    <w:p w14:paraId="2E1DE922" w14:textId="7840979D" w:rsidR="007528B7" w:rsidRPr="000F508A" w:rsidRDefault="007528B7" w:rsidP="00896E65">
      <w:pPr>
        <w:pStyle w:val="Web"/>
        <w:overflowPunct w:val="0"/>
        <w:spacing w:before="0" w:beforeAutospacing="0" w:after="0" w:afterAutospacing="0" w:line="450" w:lineRule="exact"/>
        <w:ind w:firstLineChars="450" w:firstLine="1081"/>
        <w:jc w:val="both"/>
        <w:rPr>
          <w:rFonts w:ascii="標楷體" w:eastAsia="標楷體" w:hAnsi="標楷體"/>
          <w:sz w:val="24"/>
          <w:szCs w:val="24"/>
        </w:rPr>
      </w:pPr>
      <w:r w:rsidRPr="000F508A">
        <w:rPr>
          <w:rFonts w:ascii="標楷體" w:eastAsia="標楷體" w:hAnsi="標楷體" w:hint="eastAsia"/>
          <w:b/>
          <w:sz w:val="24"/>
          <w:szCs w:val="24"/>
        </w:rPr>
        <w:t>2.</w:t>
      </w:r>
      <w:r w:rsidRPr="000F508A">
        <w:rPr>
          <w:rFonts w:ascii="標楷體" w:eastAsia="標楷體" w:hAnsi="標楷體" w:hint="eastAsia"/>
          <w:sz w:val="24"/>
          <w:szCs w:val="24"/>
        </w:rPr>
        <w:t xml:space="preserve">　</w:t>
      </w:r>
      <w:r w:rsidRPr="000F508A">
        <w:rPr>
          <w:rFonts w:ascii="標楷體" w:eastAsia="標楷體" w:hAnsi="標楷體" w:hint="eastAsia"/>
          <w:b/>
          <w:bCs/>
          <w:sz w:val="24"/>
          <w:szCs w:val="24"/>
        </w:rPr>
        <w:t>AI系統僅能辨識毒品且誤判率高，尚難提升緝私效能</w:t>
      </w:r>
      <w:r w:rsidRPr="000F508A">
        <w:rPr>
          <w:rFonts w:ascii="標楷體" w:eastAsia="標楷體" w:hAnsi="標楷體" w:hint="eastAsia"/>
          <w:sz w:val="24"/>
          <w:szCs w:val="24"/>
        </w:rPr>
        <w:t>：海關</w:t>
      </w:r>
      <w:proofErr w:type="gramStart"/>
      <w:r w:rsidRPr="000F508A">
        <w:rPr>
          <w:rFonts w:ascii="標楷體" w:eastAsia="標楷體" w:hAnsi="標楷體" w:hint="eastAsia"/>
          <w:sz w:val="24"/>
          <w:szCs w:val="24"/>
        </w:rPr>
        <w:t>關</w:t>
      </w:r>
      <w:proofErr w:type="gramEnd"/>
      <w:r w:rsidRPr="000F508A">
        <w:rPr>
          <w:rFonts w:ascii="標楷體" w:eastAsia="標楷體" w:hAnsi="標楷體" w:hint="eastAsia"/>
          <w:sz w:val="24"/>
          <w:szCs w:val="24"/>
        </w:rPr>
        <w:t>員須查緝相關機關主管法律規定不得進口或管制輸出入之物品，包含毒品、槍械等，惟AI系統僅能辨識毒品，無法辨識偽藥、私</w:t>
      </w:r>
      <w:proofErr w:type="gramStart"/>
      <w:r w:rsidRPr="000F508A">
        <w:rPr>
          <w:rFonts w:ascii="標楷體" w:eastAsia="標楷體" w:hAnsi="標楷體" w:hint="eastAsia"/>
          <w:sz w:val="24"/>
          <w:szCs w:val="24"/>
        </w:rPr>
        <w:t>菸</w:t>
      </w:r>
      <w:proofErr w:type="gramEnd"/>
      <w:r w:rsidRPr="000F508A">
        <w:rPr>
          <w:rFonts w:ascii="標楷體" w:eastAsia="標楷體" w:hAnsi="標楷體" w:hint="eastAsia"/>
          <w:sz w:val="24"/>
          <w:szCs w:val="24"/>
        </w:rPr>
        <w:t>等其他管制物品，又因系統誤判率高、警示頻繁，影響通關作業，致多數關員關閉警示功能，查緝毒品仍以其專業判斷為主，經函請關務署檢討改善。據復：自114年起推動「次世代人工智慧輔助緝私計畫」，擴及辨識肉品、水果、加熱</w:t>
      </w:r>
      <w:proofErr w:type="gramStart"/>
      <w:r w:rsidRPr="000F508A">
        <w:rPr>
          <w:rFonts w:ascii="標楷體" w:eastAsia="標楷體" w:hAnsi="標楷體" w:hint="eastAsia"/>
          <w:sz w:val="24"/>
          <w:szCs w:val="24"/>
        </w:rPr>
        <w:t>菸</w:t>
      </w:r>
      <w:proofErr w:type="gramEnd"/>
      <w:r w:rsidRPr="000F508A">
        <w:rPr>
          <w:rFonts w:ascii="標楷體" w:eastAsia="標楷體" w:hAnsi="標楷體" w:hint="eastAsia"/>
          <w:sz w:val="24"/>
          <w:szCs w:val="24"/>
        </w:rPr>
        <w:t>等管制品，並持續優化模型降低誤判。</w:t>
      </w:r>
    </w:p>
    <w:p w14:paraId="3340FAEC" w14:textId="2AD3155E" w:rsidR="00F04D11" w:rsidRPr="000F508A" w:rsidRDefault="007528B7" w:rsidP="00896E65">
      <w:pPr>
        <w:pStyle w:val="Web"/>
        <w:overflowPunct w:val="0"/>
        <w:spacing w:before="0" w:beforeAutospacing="0" w:after="0" w:afterAutospacing="0" w:line="450" w:lineRule="exact"/>
        <w:ind w:firstLineChars="450" w:firstLine="1081"/>
        <w:jc w:val="both"/>
        <w:rPr>
          <w:rFonts w:ascii="標楷體" w:eastAsia="標楷體" w:hAnsi="標楷體"/>
          <w:sz w:val="24"/>
          <w:szCs w:val="24"/>
        </w:rPr>
      </w:pPr>
      <w:r w:rsidRPr="000F508A">
        <w:rPr>
          <w:rFonts w:ascii="標楷體" w:eastAsia="標楷體" w:hAnsi="標楷體" w:hint="eastAsia"/>
          <w:b/>
          <w:sz w:val="24"/>
          <w:szCs w:val="24"/>
        </w:rPr>
        <w:t>3.</w:t>
      </w:r>
      <w:r w:rsidRPr="000F508A">
        <w:rPr>
          <w:rFonts w:ascii="標楷體" w:eastAsia="標楷體" w:hAnsi="標楷體" w:hint="eastAsia"/>
          <w:sz w:val="24"/>
          <w:szCs w:val="24"/>
        </w:rPr>
        <w:t xml:space="preserve">　</w:t>
      </w:r>
      <w:r w:rsidRPr="000F508A">
        <w:rPr>
          <w:rFonts w:ascii="標楷體" w:eastAsia="標楷體" w:hAnsi="標楷體" w:hint="eastAsia"/>
          <w:b/>
          <w:bCs/>
          <w:sz w:val="24"/>
          <w:szCs w:val="24"/>
        </w:rPr>
        <w:t>廠商未依合約規定落實AI系統版本管理及監控機制：</w:t>
      </w:r>
      <w:r w:rsidRPr="000F508A">
        <w:rPr>
          <w:rFonts w:ascii="標楷體" w:eastAsia="標楷體" w:hAnsi="標楷體" w:hint="eastAsia"/>
          <w:sz w:val="24"/>
          <w:szCs w:val="24"/>
        </w:rPr>
        <w:t>AI系統上線後持續辦理模型再訓練，惟更新作業僅由廠商逕行至機房操作，關務署未依合約督導版本管控，亦未掌握再訓練成果，無法追蹤模型績效與風險。另桃園機場部分AI系統設備異常，未執行影像回</w:t>
      </w:r>
      <w:proofErr w:type="gramStart"/>
      <w:r w:rsidRPr="000F508A">
        <w:rPr>
          <w:rFonts w:ascii="標楷體" w:eastAsia="標楷體" w:hAnsi="標楷體" w:hint="eastAsia"/>
          <w:sz w:val="24"/>
          <w:szCs w:val="24"/>
        </w:rPr>
        <w:t>傳與判讀</w:t>
      </w:r>
      <w:proofErr w:type="gramEnd"/>
      <w:r w:rsidRPr="000F508A">
        <w:rPr>
          <w:rFonts w:ascii="標楷體" w:eastAsia="標楷體" w:hAnsi="標楷體" w:hint="eastAsia"/>
          <w:sz w:val="24"/>
          <w:szCs w:val="24"/>
        </w:rPr>
        <w:t>，因廠商未依合約規定建置即時監控機制，致無法及時修復系統或硬體，有待加強履約管理等情事，經函請關務署檢討改善。據復：將建置模型管理系統，</w:t>
      </w:r>
      <w:proofErr w:type="gramStart"/>
      <w:r w:rsidRPr="000F508A">
        <w:rPr>
          <w:rFonts w:ascii="標楷體" w:eastAsia="標楷體" w:hAnsi="標楷體" w:hint="eastAsia"/>
          <w:sz w:val="24"/>
          <w:szCs w:val="24"/>
        </w:rPr>
        <w:t>含異動</w:t>
      </w:r>
      <w:proofErr w:type="gramEnd"/>
      <w:r w:rsidRPr="000F508A">
        <w:rPr>
          <w:rFonts w:ascii="標楷體" w:eastAsia="標楷體" w:hAnsi="標楷體" w:hint="eastAsia"/>
          <w:sz w:val="24"/>
          <w:szCs w:val="24"/>
        </w:rPr>
        <w:t>紀錄、資料驗證、模型監控等機制，以掌握模型異動情形與運作效能。</w:t>
      </w:r>
    </w:p>
    <w:p w14:paraId="5EE70719" w14:textId="442EA882" w:rsidR="007F1D56" w:rsidRPr="000F508A" w:rsidRDefault="002516CC" w:rsidP="00A41D2A">
      <w:pPr>
        <w:pStyle w:val="affff"/>
        <w:overflowPunct w:val="0"/>
        <w:spacing w:beforeLines="0" w:afterLines="0" w:line="440" w:lineRule="exact"/>
        <w:ind w:firstLine="561"/>
        <w:rPr>
          <w:rFonts w:ascii="標楷體" w:hAnsi="標楷體"/>
          <w:bCs w:val="0"/>
        </w:rPr>
      </w:pPr>
      <w:r w:rsidRPr="000F508A">
        <w:rPr>
          <w:rFonts w:ascii="標楷體" w:hAnsi="標楷體" w:hint="eastAsia"/>
        </w:rPr>
        <w:t>（</w:t>
      </w:r>
      <w:r w:rsidR="00A41D2A" w:rsidRPr="000F508A">
        <w:rPr>
          <w:rFonts w:ascii="標楷體" w:hAnsi="標楷體" w:hint="eastAsia"/>
        </w:rPr>
        <w:t>八</w:t>
      </w:r>
      <w:r w:rsidR="0036401A" w:rsidRPr="000F508A">
        <w:rPr>
          <w:rFonts w:ascii="標楷體" w:hAnsi="標楷體" w:hint="eastAsia"/>
        </w:rPr>
        <w:t xml:space="preserve">）　</w:t>
      </w:r>
      <w:r w:rsidR="003776F0" w:rsidRPr="000F508A">
        <w:rPr>
          <w:rFonts w:ascii="標楷體" w:hAnsi="標楷體" w:hint="eastAsia"/>
        </w:rPr>
        <w:t>財政部為協助無自有住宅家庭購屋安居，推出青年安心成家購屋優惠貸款精進</w:t>
      </w:r>
      <w:r w:rsidR="003776F0" w:rsidRPr="00155BF6">
        <w:rPr>
          <w:rFonts w:ascii="標楷體" w:hAnsi="標楷體" w:hint="eastAsia"/>
        </w:rPr>
        <w:t>方案，</w:t>
      </w:r>
      <w:r w:rsidR="00003EA4" w:rsidRPr="00155BF6">
        <w:rPr>
          <w:rFonts w:ascii="標楷體" w:hAnsi="標楷體" w:hint="eastAsia"/>
        </w:rPr>
        <w:t>政策立意良善，</w:t>
      </w:r>
      <w:r w:rsidR="003776F0" w:rsidRPr="00155BF6">
        <w:rPr>
          <w:rFonts w:ascii="標楷體" w:hAnsi="標楷體" w:hint="eastAsia"/>
        </w:rPr>
        <w:t>惟相關</w:t>
      </w:r>
      <w:r w:rsidR="003776F0" w:rsidRPr="000F508A">
        <w:rPr>
          <w:rFonts w:ascii="標楷體" w:hAnsi="標楷體" w:hint="eastAsia"/>
        </w:rPr>
        <w:t>措施未</w:t>
      </w:r>
      <w:proofErr w:type="gramStart"/>
      <w:r w:rsidR="003776F0" w:rsidRPr="000F508A">
        <w:rPr>
          <w:rFonts w:ascii="標楷體" w:hAnsi="標楷體" w:hint="eastAsia"/>
        </w:rPr>
        <w:t>臻</w:t>
      </w:r>
      <w:proofErr w:type="gramEnd"/>
      <w:r w:rsidR="003776F0" w:rsidRPr="000F508A">
        <w:rPr>
          <w:rFonts w:ascii="標楷體" w:hAnsi="標楷體" w:hint="eastAsia"/>
        </w:rPr>
        <w:t>周延，</w:t>
      </w:r>
      <w:proofErr w:type="gramStart"/>
      <w:r w:rsidR="003776F0" w:rsidRPr="000F508A">
        <w:rPr>
          <w:rFonts w:ascii="標楷體" w:hAnsi="標楷體" w:hint="eastAsia"/>
        </w:rPr>
        <w:t>間有部分</w:t>
      </w:r>
      <w:proofErr w:type="gramEnd"/>
      <w:r w:rsidR="003776F0" w:rsidRPr="000F508A">
        <w:rPr>
          <w:rFonts w:ascii="標楷體" w:hAnsi="標楷體" w:hint="eastAsia"/>
        </w:rPr>
        <w:t>核貸戶房屋使用現況非用於自住及房貸負擔率偏高等情事，允</w:t>
      </w:r>
      <w:proofErr w:type="gramStart"/>
      <w:r w:rsidR="003776F0" w:rsidRPr="000F508A">
        <w:rPr>
          <w:rFonts w:ascii="標楷體" w:hAnsi="標楷體" w:hint="eastAsia"/>
        </w:rPr>
        <w:t>宜預為研</w:t>
      </w:r>
      <w:proofErr w:type="gramEnd"/>
      <w:r w:rsidR="003776F0" w:rsidRPr="000F508A">
        <w:rPr>
          <w:rFonts w:ascii="標楷體" w:hAnsi="標楷體" w:hint="eastAsia"/>
        </w:rPr>
        <w:t>謀因應潛存之信用風險及訂定督導查核機制，以精</w:t>
      </w:r>
      <w:proofErr w:type="gramStart"/>
      <w:r w:rsidR="003776F0" w:rsidRPr="000F508A">
        <w:rPr>
          <w:rFonts w:ascii="標楷體" w:hAnsi="標楷體" w:hint="eastAsia"/>
        </w:rPr>
        <w:t>準</w:t>
      </w:r>
      <w:proofErr w:type="gramEnd"/>
      <w:r w:rsidR="003776F0" w:rsidRPr="000F508A">
        <w:rPr>
          <w:rFonts w:ascii="標楷體" w:hAnsi="標楷體" w:hint="eastAsia"/>
        </w:rPr>
        <w:t>協助無自有住宅青年購屋，落實政策美意</w:t>
      </w:r>
      <w:r w:rsidR="00E02E30" w:rsidRPr="000F508A">
        <w:rPr>
          <w:rFonts w:ascii="標楷體" w:hAnsi="標楷體" w:hint="eastAsia"/>
        </w:rPr>
        <w:t>。</w:t>
      </w:r>
    </w:p>
    <w:p w14:paraId="674340D0" w14:textId="3A9E4571" w:rsidR="003776F0" w:rsidRPr="000F508A" w:rsidRDefault="003776F0" w:rsidP="00A41D2A">
      <w:pPr>
        <w:overflowPunct w:val="0"/>
        <w:spacing w:line="420" w:lineRule="exact"/>
        <w:ind w:firstLineChars="200" w:firstLine="480"/>
        <w:jc w:val="both"/>
        <w:rPr>
          <w:rFonts w:ascii="標楷體" w:eastAsia="標楷體" w:hAnsi="標楷體"/>
          <w:noProof/>
        </w:rPr>
      </w:pPr>
      <w:r w:rsidRPr="000F508A">
        <w:rPr>
          <w:rFonts w:ascii="標楷體" w:eastAsia="標楷體" w:hAnsi="標楷體" w:hint="eastAsia"/>
          <w:noProof/>
        </w:rPr>
        <w:lastRenderedPageBreak/>
        <w:t>財政部為協助無自有住宅家庭購屋安居，自99年12月起推動「青年安心成家購屋優惠貸款」（下稱舊青安貸款），由8家公股銀行以自有資金辦理。復為擴大協助無自有住宅家庭購屋，減輕升息而增加之房貸負擔，自112年8月起推動「青年安心成家購屋優惠貸款精進方案」(下稱新青安貸款)，除延續公股銀行減收利息半碼之優惠外，再以內政部住宅基金提供購屋者利息補貼，並提高貸款額度至1,000萬元、貸款最長年限延長至40年、還本寬限期延長至5年等，以減輕民眾購屋負擔，補貼期程至115年7月31日止，預估經費49億餘元，政策立意良善。嗣為避免新青安貸款遭濫用，財政部於113年6月提出查核管控及優化措施，包含落實貸前審核、強化貸後管理及稽查、要求新貸戶徵提自住切結書及限貸1次等措施。經查執行情形，核有下列事項：</w:t>
      </w:r>
    </w:p>
    <w:p w14:paraId="1A1A5C1C" w14:textId="64DAD64B" w:rsidR="003776F0" w:rsidRPr="000F508A" w:rsidRDefault="00DF010D" w:rsidP="00155BF6">
      <w:pPr>
        <w:pStyle w:val="Web"/>
        <w:widowControl w:val="0"/>
        <w:overflowPunct w:val="0"/>
        <w:spacing w:before="0" w:beforeAutospacing="0" w:after="0" w:afterAutospacing="0" w:line="420" w:lineRule="exact"/>
        <w:ind w:firstLineChars="450" w:firstLine="1035"/>
        <w:jc w:val="both"/>
        <w:rPr>
          <w:rFonts w:ascii="標楷體" w:eastAsia="標楷體" w:hAnsi="標楷體"/>
          <w:noProof/>
        </w:rPr>
      </w:pPr>
      <w:r w:rsidRPr="000F508A">
        <w:rPr>
          <w:rFonts w:ascii="標楷體" w:eastAsia="標楷體" w:hAnsi="標楷體"/>
          <w:noProof/>
        </w:rPr>
        <mc:AlternateContent>
          <mc:Choice Requires="wps">
            <w:drawing>
              <wp:anchor distT="45720" distB="45720" distL="0" distR="0" simplePos="0" relativeHeight="251796480" behindDoc="0" locked="0" layoutInCell="1" allowOverlap="1" wp14:anchorId="59F71674" wp14:editId="29B5B705">
                <wp:simplePos x="0" y="0"/>
                <wp:positionH relativeFrom="margin">
                  <wp:posOffset>-77470</wp:posOffset>
                </wp:positionH>
                <wp:positionV relativeFrom="margin">
                  <wp:posOffset>5017770</wp:posOffset>
                </wp:positionV>
                <wp:extent cx="6396990" cy="3942080"/>
                <wp:effectExtent l="0" t="0" r="0" b="127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6990" cy="3942080"/>
                        </a:xfrm>
                        <a:prstGeom prst="rect">
                          <a:avLst/>
                        </a:prstGeom>
                        <a:noFill/>
                        <a:ln w="9525">
                          <a:noFill/>
                          <a:miter lim="800000"/>
                          <a:headEnd/>
                          <a:tailEnd/>
                        </a:ln>
                      </wps:spPr>
                      <wps:txbx>
                        <w:txbxContent>
                          <w:p w14:paraId="01C41709" w14:textId="166F1985" w:rsidR="005A37AB" w:rsidRPr="00ED5FF4" w:rsidRDefault="005A37AB" w:rsidP="003F638D">
                            <w:pPr>
                              <w:adjustRightInd w:val="0"/>
                              <w:snapToGrid w:val="0"/>
                              <w:spacing w:line="300" w:lineRule="atLeast"/>
                              <w:jc w:val="center"/>
                              <w:rPr>
                                <w:rFonts w:ascii="標楷體" w:eastAsia="標楷體" w:hAnsi="標楷體"/>
                                <w:b/>
                                <w:bCs/>
                              </w:rPr>
                            </w:pPr>
                            <w:r w:rsidRPr="00ED5FF4">
                              <w:rPr>
                                <w:rFonts w:ascii="標楷體" w:eastAsia="標楷體" w:hAnsi="標楷體" w:hint="eastAsia"/>
                                <w:b/>
                                <w:bCs/>
                              </w:rPr>
                              <w:t>圖</w:t>
                            </w:r>
                            <w:r w:rsidR="00A41D2A">
                              <w:rPr>
                                <w:rFonts w:ascii="標楷體" w:eastAsia="標楷體" w:hAnsi="標楷體"/>
                                <w:b/>
                                <w:bCs/>
                              </w:rPr>
                              <w:t>4</w:t>
                            </w:r>
                            <w:r>
                              <w:rPr>
                                <w:rFonts w:ascii="標楷體" w:eastAsia="標楷體" w:hAnsi="標楷體" w:hint="eastAsia"/>
                                <w:b/>
                                <w:bCs/>
                              </w:rPr>
                              <w:t xml:space="preserve">　青安貸款核貸情形</w:t>
                            </w:r>
                          </w:p>
                          <w:p w14:paraId="5AB45EC1" w14:textId="77777777" w:rsidR="005A37AB" w:rsidRDefault="005A37AB" w:rsidP="003F638D">
                            <w:r>
                              <w:rPr>
                                <w:noProof/>
                              </w:rPr>
                              <w:drawing>
                                <wp:inline distT="0" distB="0" distL="0" distR="0" wp14:anchorId="2F9178F7" wp14:editId="0D1B6E20">
                                  <wp:extent cx="6362700" cy="3329940"/>
                                  <wp:effectExtent l="0" t="0" r="0" b="0"/>
                                  <wp:docPr id="17" name="圖表 17">
                                    <a:extLst xmlns:a="http://schemas.openxmlformats.org/drawingml/2006/main">
                                      <a:ext uri="{FF2B5EF4-FFF2-40B4-BE49-F238E27FC236}">
                                        <a16:creationId xmlns:a16="http://schemas.microsoft.com/office/drawing/2014/main" id="{51972DB3-1BC9-4247-8991-7794158D7D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4A3EB94" w14:textId="77777777" w:rsidR="005A37AB" w:rsidRPr="00896875" w:rsidRDefault="005A37AB" w:rsidP="003F638D">
                            <w:pPr>
                              <w:spacing w:line="0" w:lineRule="atLeast"/>
                              <w:rPr>
                                <w:rFonts w:ascii="標楷體" w:eastAsia="標楷體" w:hAnsi="標楷體"/>
                                <w:sz w:val="18"/>
                                <w:szCs w:val="14"/>
                              </w:rPr>
                            </w:pPr>
                            <w:r w:rsidRPr="00896875">
                              <w:rPr>
                                <w:rFonts w:ascii="標楷體" w:eastAsia="標楷體" w:hAnsi="標楷體" w:hint="eastAsia"/>
                                <w:sz w:val="18"/>
                                <w:szCs w:val="14"/>
                              </w:rPr>
                              <w:t>資料來源：整理自財政部網站公布資料。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F71674" id="_x0000_s1033" type="#_x0000_t202" style="position:absolute;left:0;text-align:left;margin-left:-6.1pt;margin-top:395.1pt;width:503.7pt;height:310.4pt;z-index:251796480;visibility:visible;mso-wrap-style:square;mso-width-percent:0;mso-height-percent:0;mso-wrap-distance-left:0;mso-wrap-distance-top:3.6pt;mso-wrap-distance-right:0;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" filled="f" stroked="f">
                <v:textbox>
                  <w:txbxContent>
                    <w:p w14:paraId="01C41709" w14:textId="166F1985" w:rsidR="005A37AB" w:rsidRPr="00ED5FF4" w:rsidRDefault="005A37AB" w:rsidP="003F638D">
                      <w:pPr>
                        <w:adjustRightInd w:val="0"/>
                        <w:snapToGrid w:val="0"/>
                        <w:spacing w:line="300" w:lineRule="atLeast"/>
                        <w:jc w:val="center"/>
                        <w:rPr>
                          <w:rFonts w:ascii="標楷體" w:eastAsia="標楷體" w:hAnsi="標楷體"/>
                          <w:b/>
                          <w:bCs/>
                        </w:rPr>
                      </w:pPr>
                      <w:r w:rsidRPr="00ED5FF4">
                        <w:rPr>
                          <w:rFonts w:ascii="標楷體" w:eastAsia="標楷體" w:hAnsi="標楷體" w:hint="eastAsia"/>
                          <w:b/>
                          <w:bCs/>
                        </w:rPr>
                        <w:t>圖</w:t>
                      </w:r>
                      <w:r w:rsidR="00A41D2A">
                        <w:rPr>
                          <w:rFonts w:ascii="標楷體" w:eastAsia="標楷體" w:hAnsi="標楷體"/>
                          <w:b/>
                          <w:bCs/>
                        </w:rPr>
                        <w:t>4</w:t>
                      </w:r>
                      <w:r>
                        <w:rPr>
                          <w:rFonts w:ascii="標楷體" w:eastAsia="標楷體" w:hAnsi="標楷體" w:hint="eastAsia"/>
                          <w:b/>
                          <w:bCs/>
                        </w:rPr>
                        <w:t xml:space="preserve">　青安貸款核貸情形</w:t>
                      </w:r>
                    </w:p>
                    <w:p w14:paraId="5AB45EC1" w14:textId="77777777" w:rsidR="005A37AB" w:rsidRDefault="005A37AB" w:rsidP="003F638D">
                      <w:r>
                        <w:rPr>
                          <w:noProof/>
                        </w:rPr>
                        <w:drawing>
                          <wp:inline distT="0" distB="0" distL="0" distR="0" wp14:anchorId="2F9178F7" wp14:editId="0D1B6E20">
                            <wp:extent cx="6362700" cy="3329940"/>
                            <wp:effectExtent l="0" t="0" r="0" b="0"/>
                            <wp:docPr id="17" name="圖表 17">
                              <a:extLst xmlns:a="http://schemas.openxmlformats.org/drawingml/2006/main">
                                <a:ext uri="{FF2B5EF4-FFF2-40B4-BE49-F238E27FC236}">
                                  <a16:creationId xmlns:a16="http://schemas.microsoft.com/office/drawing/2014/main" id="{51972DB3-1BC9-4247-8991-7794158D7D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4A3EB94" w14:textId="77777777" w:rsidR="005A37AB" w:rsidRPr="00896875" w:rsidRDefault="005A37AB" w:rsidP="003F638D">
                      <w:pPr>
                        <w:spacing w:line="0" w:lineRule="atLeast"/>
                        <w:rPr>
                          <w:rFonts w:ascii="標楷體" w:eastAsia="標楷體" w:hAnsi="標楷體"/>
                          <w:sz w:val="18"/>
                          <w:szCs w:val="14"/>
                        </w:rPr>
                      </w:pPr>
                      <w:r w:rsidRPr="00896875">
                        <w:rPr>
                          <w:rFonts w:ascii="標楷體" w:eastAsia="標楷體" w:hAnsi="標楷體" w:hint="eastAsia"/>
                          <w:sz w:val="18"/>
                          <w:szCs w:val="14"/>
                        </w:rPr>
                        <w:t>資料來源：整理自財政部網站公布資料。</w:t>
                      </w:r>
                    </w:p>
                  </w:txbxContent>
                </v:textbox>
                <w10:wrap type="square" anchorx="margin" anchory="margin"/>
              </v:shape>
            </w:pict>
          </mc:Fallback>
        </mc:AlternateContent>
      </w:r>
      <w:r w:rsidR="003776F0" w:rsidRPr="000F508A">
        <w:rPr>
          <w:rFonts w:ascii="標楷體" w:eastAsia="標楷體" w:hAnsi="標楷體" w:hint="eastAsia"/>
          <w:b/>
          <w:bCs/>
          <w:noProof/>
          <w:sz w:val="24"/>
          <w:szCs w:val="24"/>
        </w:rPr>
        <w:t>1</w:t>
      </w:r>
      <w:r w:rsidR="003776F0" w:rsidRPr="000F508A">
        <w:rPr>
          <w:rFonts w:ascii="標楷體" w:eastAsia="標楷體" w:hAnsi="標楷體"/>
          <w:b/>
          <w:bCs/>
          <w:noProof/>
          <w:sz w:val="24"/>
          <w:szCs w:val="24"/>
        </w:rPr>
        <w:t>.</w:t>
      </w:r>
      <w:r w:rsidR="003776F0" w:rsidRPr="000F508A">
        <w:rPr>
          <w:rFonts w:ascii="標楷體" w:eastAsia="標楷體" w:hAnsi="標楷體" w:hint="eastAsia"/>
          <w:b/>
          <w:bCs/>
          <w:noProof/>
          <w:sz w:val="24"/>
          <w:szCs w:val="24"/>
        </w:rPr>
        <w:t xml:space="preserve">　財政部推動新青安貸款，減輕民眾購屋負擔，</w:t>
      </w:r>
      <w:r w:rsidR="003776F0" w:rsidRPr="00155BF6">
        <w:rPr>
          <w:rFonts w:ascii="標楷體" w:eastAsia="標楷體" w:hAnsi="標楷體" w:hint="eastAsia"/>
          <w:b/>
          <w:bCs/>
          <w:noProof/>
          <w:sz w:val="24"/>
          <w:szCs w:val="24"/>
        </w:rPr>
        <w:t>政策立意良善，惟因相關措施未臻周延，影響政府有限資源之運用</w:t>
      </w:r>
      <w:r w:rsidR="00003EA4" w:rsidRPr="00155BF6">
        <w:rPr>
          <w:rFonts w:ascii="標楷體" w:eastAsia="標楷體" w:hAnsi="標楷體" w:hint="eastAsia"/>
          <w:b/>
          <w:bCs/>
          <w:noProof/>
          <w:sz w:val="24"/>
          <w:szCs w:val="24"/>
        </w:rPr>
        <w:t>，且間有</w:t>
      </w:r>
      <w:r w:rsidR="002134C3" w:rsidRPr="00155BF6">
        <w:rPr>
          <w:rFonts w:ascii="標楷體" w:eastAsia="標楷體" w:hAnsi="標楷體" w:hint="eastAsia"/>
          <w:b/>
          <w:bCs/>
          <w:noProof/>
          <w:sz w:val="24"/>
          <w:szCs w:val="24"/>
        </w:rPr>
        <w:t>部分核貸戶房貸負擔率超過合理負擔範圍，允宜預為研謀因應潛存之信用風險</w:t>
      </w:r>
      <w:r w:rsidR="003776F0" w:rsidRPr="00155BF6">
        <w:rPr>
          <w:rFonts w:ascii="標楷體" w:eastAsia="標楷體" w:hAnsi="標楷體" w:hint="eastAsia"/>
          <w:b/>
          <w:bCs/>
          <w:noProof/>
          <w:sz w:val="24"/>
          <w:szCs w:val="24"/>
        </w:rPr>
        <w:t>：</w:t>
      </w:r>
      <w:r w:rsidR="003776F0" w:rsidRPr="00155BF6">
        <w:rPr>
          <w:rFonts w:ascii="標楷體" w:eastAsia="標楷體" w:hAnsi="標楷體" w:hint="eastAsia"/>
          <w:bCs/>
          <w:noProof/>
          <w:sz w:val="24"/>
          <w:szCs w:val="24"/>
        </w:rPr>
        <w:t>財政部為在最大範圍協助無自有住宅者購屋安居，僅規範</w:t>
      </w:r>
      <w:r w:rsidR="003776F0" w:rsidRPr="00155BF6">
        <w:rPr>
          <w:rFonts w:ascii="標楷體" w:eastAsia="標楷體" w:hAnsi="標楷體" w:hint="eastAsia"/>
          <w:noProof/>
          <w:sz w:val="24"/>
          <w:szCs w:val="24"/>
        </w:rPr>
        <w:t>新青安貸款之貸款對象為民法規定之成年年齡以上，借款人與其配偶及其未成年子女名下無自有住宅者，復因貸款條件優渥，新青安貸款核貸件數由112年8月實施前每月未及2,000件，快速成長，至113年5月至7月間單月核貸件數達7,244</w:t>
      </w:r>
      <w:r w:rsidR="00280873" w:rsidRPr="00155BF6">
        <w:rPr>
          <w:rFonts w:ascii="標楷體" w:eastAsia="標楷體" w:hAnsi="標楷體" w:hint="eastAsia"/>
          <w:noProof/>
          <w:sz w:val="24"/>
          <w:szCs w:val="24"/>
        </w:rPr>
        <w:t>件</w:t>
      </w:r>
      <w:r w:rsidR="003776F0" w:rsidRPr="00155BF6">
        <w:rPr>
          <w:rFonts w:ascii="標楷體" w:eastAsia="標楷體" w:hAnsi="標楷體" w:hint="eastAsia"/>
          <w:noProof/>
          <w:sz w:val="24"/>
          <w:szCs w:val="24"/>
        </w:rPr>
        <w:t>至8,273件不等</w:t>
      </w:r>
      <w:r w:rsidR="003776F0" w:rsidRPr="00155BF6">
        <w:rPr>
          <w:rFonts w:ascii="標楷體" w:eastAsia="標楷體" w:hAnsi="標楷體" w:hint="eastAsia"/>
          <w:noProof/>
        </w:rPr>
        <w:t>（圖</w:t>
      </w:r>
      <w:r w:rsidR="00A41D2A" w:rsidRPr="00155BF6">
        <w:rPr>
          <w:rFonts w:ascii="標楷體" w:eastAsia="標楷體" w:hAnsi="標楷體" w:hint="eastAsia"/>
          <w:bCs/>
          <w:szCs w:val="24"/>
        </w:rPr>
        <w:t>4</w:t>
      </w:r>
      <w:r w:rsidR="003776F0" w:rsidRPr="00155BF6">
        <w:rPr>
          <w:rFonts w:ascii="標楷體" w:eastAsia="標楷體" w:hAnsi="標楷體" w:hint="eastAsia"/>
          <w:bCs/>
          <w:szCs w:val="24"/>
        </w:rPr>
        <w:t>）</w:t>
      </w:r>
      <w:r w:rsidR="003776F0" w:rsidRPr="00155BF6">
        <w:rPr>
          <w:rFonts w:ascii="標楷體" w:eastAsia="標楷體" w:hAnsi="標楷體" w:hint="eastAsia"/>
          <w:noProof/>
          <w:sz w:val="24"/>
          <w:szCs w:val="24"/>
        </w:rPr>
        <w:t>，截至113年9月底止，累計核貸金額6,421億餘元，補貼利息支出31億餘元，占原預估3年經費49億餘元之6成，申貸情形踴躍</w:t>
      </w:r>
      <w:r w:rsidR="009A4870" w:rsidRPr="00155BF6">
        <w:rPr>
          <w:rFonts w:ascii="標楷體" w:eastAsia="標楷體" w:hAnsi="標楷體" w:hint="eastAsia"/>
          <w:noProof/>
          <w:sz w:val="24"/>
          <w:szCs w:val="24"/>
        </w:rPr>
        <w:t>，有助於協助民眾購屋安居</w:t>
      </w:r>
      <w:r w:rsidR="003776F0" w:rsidRPr="00155BF6">
        <w:rPr>
          <w:rFonts w:ascii="標楷體" w:eastAsia="標楷體" w:hAnsi="標楷體" w:hint="eastAsia"/>
          <w:noProof/>
          <w:sz w:val="24"/>
          <w:szCs w:val="24"/>
        </w:rPr>
        <w:t>。</w:t>
      </w:r>
      <w:r w:rsidR="009A4870" w:rsidRPr="00155BF6">
        <w:rPr>
          <w:rFonts w:ascii="標楷體" w:eastAsia="標楷體" w:hAnsi="標楷體" w:hint="eastAsia"/>
          <w:noProof/>
          <w:sz w:val="24"/>
          <w:szCs w:val="24"/>
        </w:rPr>
        <w:t>惟</w:t>
      </w:r>
      <w:r w:rsidR="003776F0" w:rsidRPr="00155BF6">
        <w:rPr>
          <w:rFonts w:ascii="標楷體" w:eastAsia="標楷體" w:hAnsi="標楷體" w:hint="eastAsia"/>
          <w:noProof/>
          <w:sz w:val="24"/>
          <w:szCs w:val="24"/>
        </w:rPr>
        <w:t>查，</w:t>
      </w:r>
      <w:r w:rsidR="002B0547" w:rsidRPr="00155BF6">
        <w:rPr>
          <w:rFonts w:ascii="標楷體" w:eastAsia="標楷體" w:hAnsi="標楷體" w:hint="eastAsia"/>
          <w:noProof/>
          <w:sz w:val="24"/>
          <w:szCs w:val="24"/>
        </w:rPr>
        <w:t>財政部推動新青安貸款，</w:t>
      </w:r>
      <w:r w:rsidR="003620D5" w:rsidRPr="00155BF6">
        <w:rPr>
          <w:rFonts w:ascii="標楷體" w:eastAsia="標楷體" w:hAnsi="標楷體" w:hint="eastAsia"/>
          <w:noProof/>
          <w:sz w:val="24"/>
          <w:szCs w:val="24"/>
        </w:rPr>
        <w:t>因相</w:t>
      </w:r>
      <w:r w:rsidR="003620D5" w:rsidRPr="000F508A">
        <w:rPr>
          <w:rFonts w:ascii="標楷體" w:eastAsia="標楷體" w:hAnsi="標楷體" w:hint="eastAsia"/>
          <w:noProof/>
          <w:sz w:val="24"/>
          <w:szCs w:val="24"/>
        </w:rPr>
        <w:t>關措施未盡周延</w:t>
      </w:r>
      <w:r w:rsidR="000342A1" w:rsidRPr="000F508A">
        <w:rPr>
          <w:rFonts w:ascii="標楷體" w:eastAsia="標楷體" w:hAnsi="標楷體" w:hint="eastAsia"/>
          <w:noProof/>
          <w:sz w:val="24"/>
          <w:szCs w:val="24"/>
        </w:rPr>
        <w:t>，間有</w:t>
      </w:r>
      <w:r w:rsidR="003776F0" w:rsidRPr="000F508A">
        <w:rPr>
          <w:rFonts w:ascii="標楷體" w:eastAsia="標楷體" w:hAnsi="標楷體" w:hint="eastAsia"/>
          <w:noProof/>
          <w:sz w:val="24"/>
          <w:szCs w:val="24"/>
        </w:rPr>
        <w:t>核貸戶貸後短期轉售，</w:t>
      </w:r>
      <w:r w:rsidR="003776F0" w:rsidRPr="00285F53">
        <w:rPr>
          <w:rFonts w:ascii="標楷體" w:eastAsia="標楷體" w:hAnsi="標楷體" w:hint="eastAsia"/>
          <w:noProof/>
          <w:spacing w:val="-6"/>
          <w:sz w:val="24"/>
          <w:szCs w:val="24"/>
        </w:rPr>
        <w:t>或貸款標的超過4千萬元，應非屬無力自購房屋者，或借款人</w:t>
      </w:r>
      <w:r w:rsidR="003776F0" w:rsidRPr="000F508A">
        <w:rPr>
          <w:rFonts w:ascii="標楷體" w:eastAsia="標楷體" w:hAnsi="標楷體" w:hint="eastAsia"/>
          <w:noProof/>
          <w:sz w:val="24"/>
          <w:szCs w:val="24"/>
        </w:rPr>
        <w:t>為</w:t>
      </w:r>
      <w:r w:rsidR="003776F0" w:rsidRPr="000F508A">
        <w:rPr>
          <w:rFonts w:ascii="標楷體" w:eastAsia="標楷體" w:hAnsi="標楷體" w:hint="eastAsia"/>
          <w:noProof/>
          <w:sz w:val="24"/>
          <w:szCs w:val="24"/>
        </w:rPr>
        <w:lastRenderedPageBreak/>
        <w:t>無資力學生等情事，與新青安貸款原訂協助無自有住宅家庭購屋之立意有間，影響政府有限資源之運用</w:t>
      </w:r>
      <w:r w:rsidR="002134C3" w:rsidRPr="000F508A">
        <w:rPr>
          <w:rFonts w:ascii="標楷體" w:eastAsia="標楷體" w:hAnsi="標楷體" w:hint="eastAsia"/>
          <w:noProof/>
          <w:sz w:val="24"/>
          <w:szCs w:val="24"/>
        </w:rPr>
        <w:t>。另查，新青安貸款以延長貸款年限及還本寬限期，減輕貸款初期還款壓力，據財政部國庫署提供資料，截至113年8月底止，新青安核貸戶還本寬限期在3年以上者占4成，5年者占2成5；經以寬限期後每月償付本息金額占借款人與連帶保證人每月收入，計算房貸負擔率，</w:t>
      </w:r>
      <w:r w:rsidR="003620D5" w:rsidRPr="00155BF6">
        <w:rPr>
          <w:rFonts w:ascii="標楷體" w:eastAsia="標楷體" w:hAnsi="標楷體" w:hint="eastAsia"/>
          <w:noProof/>
          <w:sz w:val="24"/>
          <w:szCs w:val="24"/>
        </w:rPr>
        <w:t>並參據內政部不動產資訊平臺「房價負擔能力」指標定義及分級，</w:t>
      </w:r>
      <w:r w:rsidR="002134C3" w:rsidRPr="00155BF6">
        <w:rPr>
          <w:rFonts w:ascii="標楷體" w:eastAsia="標楷體" w:hAnsi="標楷體" w:hint="eastAsia"/>
          <w:noProof/>
          <w:sz w:val="24"/>
          <w:szCs w:val="24"/>
        </w:rPr>
        <w:t>新青安貸款實施後一年期間（112年8月至113年7月），房貸負擔率高於4成未滿5成之「房</w:t>
      </w:r>
      <w:r w:rsidR="002134C3" w:rsidRPr="000F508A">
        <w:rPr>
          <w:rFonts w:ascii="標楷體" w:eastAsia="標楷體" w:hAnsi="標楷體" w:hint="eastAsia"/>
          <w:noProof/>
          <w:sz w:val="24"/>
          <w:szCs w:val="24"/>
        </w:rPr>
        <w:t>價負擔能力偏低」者，約占15.76％，屬5成以上之「房價負擔能力過低」者，則占19.90％，合計約3成5之核貸戶房貸超過合理負擔範圍，一旦寬限期屆滿，還款壓力升高，恐將增加核貸戶財務風險。</w:t>
      </w:r>
      <w:r w:rsidR="003776F0" w:rsidRPr="000F508A">
        <w:rPr>
          <w:rFonts w:ascii="標楷體" w:eastAsia="標楷體" w:hAnsi="標楷體" w:hint="eastAsia"/>
          <w:noProof/>
          <w:sz w:val="24"/>
          <w:szCs w:val="24"/>
        </w:rPr>
        <w:t>經函請財政部通盤檢討完備相關措施</w:t>
      </w:r>
      <w:r w:rsidR="002134C3" w:rsidRPr="000F508A">
        <w:rPr>
          <w:rFonts w:ascii="標楷體" w:eastAsia="標楷體" w:hAnsi="標楷體" w:hint="eastAsia"/>
          <w:noProof/>
          <w:sz w:val="24"/>
          <w:szCs w:val="24"/>
        </w:rPr>
        <w:t>及預為研謀因應潛存之信用風險，以</w:t>
      </w:r>
      <w:r w:rsidR="00AA476A" w:rsidRPr="000F508A">
        <w:rPr>
          <w:rFonts w:ascii="標楷體" w:eastAsia="標楷體" w:hAnsi="標楷體" w:hint="eastAsia"/>
          <w:noProof/>
          <w:sz w:val="24"/>
          <w:szCs w:val="24"/>
        </w:rPr>
        <w:t>精準協助無自有住宅青年購屋</w:t>
      </w:r>
      <w:r w:rsidR="009A4870" w:rsidRPr="000F508A">
        <w:rPr>
          <w:rFonts w:ascii="標楷體" w:eastAsia="標楷體" w:hAnsi="標楷體" w:hint="eastAsia"/>
          <w:noProof/>
          <w:sz w:val="24"/>
          <w:szCs w:val="24"/>
        </w:rPr>
        <w:t>，</w:t>
      </w:r>
      <w:r w:rsidR="003620D5" w:rsidRPr="000F508A">
        <w:rPr>
          <w:rFonts w:ascii="標楷體" w:eastAsia="標楷體" w:hAnsi="標楷體" w:hint="eastAsia"/>
          <w:noProof/>
          <w:sz w:val="24"/>
          <w:szCs w:val="24"/>
        </w:rPr>
        <w:t>並</w:t>
      </w:r>
      <w:r w:rsidR="002134C3" w:rsidRPr="000F508A">
        <w:rPr>
          <w:rFonts w:ascii="標楷體" w:eastAsia="標楷體" w:hAnsi="標楷體" w:hint="eastAsia"/>
          <w:noProof/>
          <w:sz w:val="24"/>
          <w:szCs w:val="24"/>
        </w:rPr>
        <w:t>降低核貸戶潛在違約風險</w:t>
      </w:r>
      <w:r w:rsidR="003776F0" w:rsidRPr="000F508A">
        <w:rPr>
          <w:rFonts w:ascii="標楷體" w:eastAsia="標楷體" w:hAnsi="標楷體" w:hint="eastAsia"/>
          <w:noProof/>
          <w:sz w:val="24"/>
          <w:szCs w:val="24"/>
        </w:rPr>
        <w:t>。據復：</w:t>
      </w:r>
      <w:r w:rsidR="003776F0" w:rsidRPr="000F508A">
        <w:rPr>
          <w:rFonts w:ascii="標楷體" w:eastAsia="標楷體" w:hAnsi="標楷體" w:hint="eastAsia"/>
          <w:sz w:val="24"/>
          <w:szCs w:val="24"/>
        </w:rPr>
        <w:t>將督導公股銀行審慎核定及嚴格</w:t>
      </w:r>
      <w:proofErr w:type="gramStart"/>
      <w:r w:rsidR="003776F0" w:rsidRPr="000F508A">
        <w:rPr>
          <w:rFonts w:ascii="標楷體" w:eastAsia="標楷體" w:hAnsi="標楷體" w:hint="eastAsia"/>
          <w:sz w:val="24"/>
          <w:szCs w:val="24"/>
        </w:rPr>
        <w:t>管理新青安</w:t>
      </w:r>
      <w:proofErr w:type="gramEnd"/>
      <w:r w:rsidR="003776F0" w:rsidRPr="000F508A">
        <w:rPr>
          <w:rFonts w:ascii="標楷體" w:eastAsia="標楷體" w:hAnsi="標楷體" w:hint="eastAsia"/>
          <w:sz w:val="24"/>
          <w:szCs w:val="24"/>
        </w:rPr>
        <w:t>貸款，並於1</w:t>
      </w:r>
      <w:r w:rsidR="003776F0" w:rsidRPr="000F508A">
        <w:rPr>
          <w:rFonts w:ascii="標楷體" w:eastAsia="標楷體" w:hAnsi="標楷體"/>
          <w:sz w:val="24"/>
          <w:szCs w:val="24"/>
        </w:rPr>
        <w:t>15</w:t>
      </w:r>
      <w:r w:rsidR="003776F0" w:rsidRPr="000F508A">
        <w:rPr>
          <w:rFonts w:ascii="標楷體" w:eastAsia="標楷體" w:hAnsi="標楷體" w:hint="eastAsia"/>
          <w:sz w:val="24"/>
          <w:szCs w:val="24"/>
        </w:rPr>
        <w:t>年7月3</w:t>
      </w:r>
      <w:r w:rsidR="003776F0" w:rsidRPr="000F508A">
        <w:rPr>
          <w:rFonts w:ascii="標楷體" w:eastAsia="標楷體" w:hAnsi="標楷體"/>
          <w:sz w:val="24"/>
          <w:szCs w:val="24"/>
        </w:rPr>
        <w:t>1</w:t>
      </w:r>
      <w:r w:rsidR="003776F0" w:rsidRPr="000F508A">
        <w:rPr>
          <w:rFonts w:ascii="標楷體" w:eastAsia="標楷體" w:hAnsi="標楷體" w:hint="eastAsia"/>
          <w:sz w:val="24"/>
          <w:szCs w:val="24"/>
        </w:rPr>
        <w:t>日屆期前，視市場利率、房市政策、民眾需求等，滾動檢討青安貸款各項條件，協助整體房市穩健發展</w:t>
      </w:r>
      <w:r w:rsidR="002134C3" w:rsidRPr="000F508A">
        <w:rPr>
          <w:rFonts w:ascii="標楷體" w:eastAsia="標楷體" w:hAnsi="標楷體" w:hint="eastAsia"/>
          <w:sz w:val="24"/>
          <w:szCs w:val="24"/>
        </w:rPr>
        <w:t>；另督導公股銀行提供相關設算還款資料，協助申請人審酌自身還款能力，於可負擔範圍內選擇合適標的，並對早期問題貸款戶進行監控追蹤，適時採取追償方案及行動，以降低銀行損失風險。</w:t>
      </w:r>
    </w:p>
    <w:p w14:paraId="4F6F7F16" w14:textId="45B5F72F" w:rsidR="003776F0" w:rsidRPr="00155BF6" w:rsidRDefault="002134C3" w:rsidP="00896E65">
      <w:pPr>
        <w:pStyle w:val="Web"/>
        <w:overflowPunct w:val="0"/>
        <w:spacing w:before="72" w:beforeAutospacing="0" w:after="72" w:afterAutospacing="0" w:line="440" w:lineRule="exact"/>
        <w:ind w:firstLineChars="450" w:firstLine="1081"/>
        <w:jc w:val="both"/>
        <w:rPr>
          <w:rFonts w:ascii="標楷體" w:eastAsia="標楷體" w:hAnsi="標楷體"/>
          <w:bCs/>
          <w:sz w:val="32"/>
          <w:szCs w:val="32"/>
        </w:rPr>
      </w:pPr>
      <w:r w:rsidRPr="000F508A">
        <w:rPr>
          <w:rFonts w:ascii="標楷體" w:eastAsia="標楷體" w:hAnsi="標楷體" w:hint="eastAsia"/>
          <w:b/>
          <w:bCs/>
          <w:noProof/>
          <w:sz w:val="24"/>
          <w:szCs w:val="24"/>
        </w:rPr>
        <w:t>2</w:t>
      </w:r>
      <w:r w:rsidR="003776F0" w:rsidRPr="000F508A">
        <w:rPr>
          <w:rFonts w:ascii="標楷體" w:eastAsia="標楷體" w:hAnsi="標楷體"/>
          <w:b/>
          <w:bCs/>
          <w:noProof/>
          <w:sz w:val="24"/>
          <w:szCs w:val="24"/>
        </w:rPr>
        <w:t>.</w:t>
      </w:r>
      <w:r w:rsidR="003776F0" w:rsidRPr="000F508A">
        <w:rPr>
          <w:rFonts w:ascii="標楷體" w:eastAsia="標楷體" w:hAnsi="標楷體" w:hint="eastAsia"/>
          <w:b/>
          <w:bCs/>
          <w:noProof/>
          <w:sz w:val="24"/>
          <w:szCs w:val="24"/>
        </w:rPr>
        <w:t xml:space="preserve">　青安貸款利息補貼同時溯及尚在還款之舊青安核貸戶，惟未於事前審查房屋使用現況是否合於自住，即逕予補貼利息</w:t>
      </w:r>
      <w:r w:rsidR="009A4870" w:rsidRPr="000F508A">
        <w:rPr>
          <w:rFonts w:ascii="標楷體" w:eastAsia="標楷體" w:hAnsi="標楷體" w:hint="eastAsia"/>
          <w:b/>
          <w:bCs/>
          <w:noProof/>
          <w:sz w:val="24"/>
          <w:szCs w:val="24"/>
        </w:rPr>
        <w:t>，</w:t>
      </w:r>
      <w:r w:rsidR="003776F0" w:rsidRPr="000F508A">
        <w:rPr>
          <w:rFonts w:ascii="標楷體" w:eastAsia="標楷體" w:hAnsi="標楷體" w:hint="eastAsia"/>
          <w:b/>
          <w:bCs/>
          <w:noProof/>
          <w:sz w:val="24"/>
          <w:szCs w:val="24"/>
        </w:rPr>
        <w:t>間有核貸戶房屋涉及</w:t>
      </w:r>
      <w:r w:rsidR="009A4870" w:rsidRPr="000F508A">
        <w:rPr>
          <w:rFonts w:ascii="標楷體" w:eastAsia="標楷體" w:hAnsi="標楷體" w:hint="eastAsia"/>
          <w:b/>
          <w:bCs/>
          <w:noProof/>
          <w:sz w:val="24"/>
          <w:szCs w:val="24"/>
        </w:rPr>
        <w:t>出租、</w:t>
      </w:r>
      <w:r w:rsidR="003776F0" w:rsidRPr="000F508A">
        <w:rPr>
          <w:rFonts w:ascii="標楷體" w:eastAsia="標楷體" w:hAnsi="標楷體" w:hint="eastAsia"/>
          <w:b/>
          <w:bCs/>
          <w:noProof/>
          <w:sz w:val="24"/>
          <w:szCs w:val="24"/>
        </w:rPr>
        <w:t>營業活動等非用於自住情事</w:t>
      </w:r>
      <w:r w:rsidR="009A4870" w:rsidRPr="000F508A">
        <w:rPr>
          <w:rFonts w:ascii="標楷體" w:eastAsia="標楷體" w:hAnsi="標楷體" w:hint="eastAsia"/>
          <w:b/>
          <w:bCs/>
          <w:noProof/>
          <w:sz w:val="24"/>
          <w:szCs w:val="24"/>
        </w:rPr>
        <w:t>，仍獲致補貼</w:t>
      </w:r>
      <w:r w:rsidR="003776F0" w:rsidRPr="000F508A">
        <w:rPr>
          <w:rFonts w:ascii="標楷體" w:eastAsia="標楷體" w:hAnsi="標楷體" w:hint="eastAsia"/>
          <w:b/>
          <w:bCs/>
          <w:noProof/>
          <w:sz w:val="24"/>
          <w:szCs w:val="24"/>
        </w:rPr>
        <w:t>：</w:t>
      </w:r>
      <w:r w:rsidR="003776F0" w:rsidRPr="000F508A">
        <w:rPr>
          <w:rFonts w:ascii="標楷體" w:eastAsia="標楷體" w:hAnsi="標楷體" w:hint="eastAsia"/>
          <w:noProof/>
          <w:sz w:val="24"/>
          <w:szCs w:val="24"/>
        </w:rPr>
        <w:t>新青安貸款自112年8月1日推動，由內政部住宅基金額外提供核貸戶利息補貼1碼，補貼期間自112年8月1日至115年7月31日止，後續因</w:t>
      </w:r>
      <w:r w:rsidR="003776F0" w:rsidRPr="00155BF6">
        <w:rPr>
          <w:rFonts w:ascii="標楷體" w:eastAsia="標楷體" w:hAnsi="標楷體" w:hint="eastAsia"/>
          <w:noProof/>
          <w:sz w:val="24"/>
          <w:szCs w:val="24"/>
        </w:rPr>
        <w:t>應113年3月中央銀行升息</w:t>
      </w:r>
      <w:r w:rsidR="0001433D" w:rsidRPr="00155BF6">
        <w:rPr>
          <w:rFonts w:ascii="標楷體" w:eastAsia="標楷體" w:hAnsi="標楷體" w:hint="eastAsia"/>
          <w:noProof/>
          <w:sz w:val="24"/>
          <w:szCs w:val="24"/>
        </w:rPr>
        <w:t>而</w:t>
      </w:r>
      <w:r w:rsidR="003776F0" w:rsidRPr="00155BF6">
        <w:rPr>
          <w:rFonts w:ascii="標楷體" w:eastAsia="標楷體" w:hAnsi="標楷體" w:hint="eastAsia"/>
          <w:noProof/>
          <w:sz w:val="24"/>
          <w:szCs w:val="24"/>
        </w:rPr>
        <w:t>同步調高為補貼1.5碼，歷次利息補貼均同時溯及尚在還款之舊青安核貸戶。</w:t>
      </w:r>
      <w:r w:rsidR="003776F0" w:rsidRPr="00155BF6">
        <w:rPr>
          <w:rFonts w:ascii="標楷體" w:eastAsia="標楷體" w:hAnsi="標楷體" w:hint="eastAsia"/>
          <w:bCs/>
          <w:noProof/>
          <w:sz w:val="24"/>
          <w:szCs w:val="24"/>
        </w:rPr>
        <w:t>經查，</w:t>
      </w:r>
      <w:r w:rsidR="003776F0" w:rsidRPr="00155BF6">
        <w:rPr>
          <w:rFonts w:ascii="標楷體" w:eastAsia="標楷體" w:hAnsi="標楷體" w:hint="eastAsia"/>
          <w:noProof/>
          <w:sz w:val="24"/>
          <w:szCs w:val="24"/>
        </w:rPr>
        <w:t>公股銀行辦理新青安貸款利息補貼作業，係依循財政部112年8月訂定「青年安心成家購屋優惠貸款利息補貼作業須知」規定，自核貸戶還本付息數逕行減除補貼金額。惟舊青安貸款推動歷時多年，核貸戶房屋使用狀況可能已有異動，貸款人無須自行申請及簽訂同意書，</w:t>
      </w:r>
      <w:r w:rsidR="0001433D" w:rsidRPr="00155BF6">
        <w:rPr>
          <w:rFonts w:ascii="標楷體" w:eastAsia="標楷體" w:hAnsi="標楷體" w:hint="eastAsia"/>
          <w:noProof/>
          <w:sz w:val="24"/>
          <w:szCs w:val="24"/>
        </w:rPr>
        <w:t>公股銀行</w:t>
      </w:r>
      <w:r w:rsidR="003776F0" w:rsidRPr="00155BF6">
        <w:rPr>
          <w:rFonts w:ascii="標楷體" w:eastAsia="標楷體" w:hAnsi="標楷體" w:hint="eastAsia"/>
          <w:noProof/>
          <w:sz w:val="24"/>
          <w:szCs w:val="24"/>
        </w:rPr>
        <w:t>亦未事前審核房屋使用狀況，</w:t>
      </w:r>
      <w:r w:rsidR="0001433D" w:rsidRPr="00155BF6">
        <w:rPr>
          <w:rFonts w:ascii="標楷體" w:eastAsia="標楷體" w:hAnsi="標楷體" w:hint="eastAsia"/>
          <w:noProof/>
          <w:sz w:val="24"/>
          <w:szCs w:val="24"/>
        </w:rPr>
        <w:t>經本部運用</w:t>
      </w:r>
      <w:r w:rsidR="00BC0834" w:rsidRPr="00155BF6">
        <w:rPr>
          <w:rFonts w:ascii="標楷體" w:eastAsia="標楷體" w:hAnsi="標楷體" w:hint="eastAsia"/>
          <w:noProof/>
          <w:sz w:val="24"/>
          <w:szCs w:val="24"/>
        </w:rPr>
        <w:t>政府機關之租賃、稅務相</w:t>
      </w:r>
      <w:r w:rsidR="0001433D" w:rsidRPr="00155BF6">
        <w:rPr>
          <w:rFonts w:ascii="標楷體" w:eastAsia="標楷體" w:hAnsi="標楷體" w:hint="eastAsia"/>
          <w:noProof/>
          <w:sz w:val="24"/>
          <w:szCs w:val="24"/>
        </w:rPr>
        <w:t>關資料，</w:t>
      </w:r>
      <w:r w:rsidR="000342A1" w:rsidRPr="00155BF6">
        <w:rPr>
          <w:rFonts w:ascii="標楷體" w:eastAsia="標楷體" w:hAnsi="標楷體" w:hint="eastAsia"/>
          <w:noProof/>
          <w:sz w:val="24"/>
          <w:szCs w:val="24"/>
        </w:rPr>
        <w:t>就</w:t>
      </w:r>
      <w:r w:rsidR="0001433D" w:rsidRPr="00155BF6">
        <w:rPr>
          <w:rFonts w:ascii="標楷體" w:eastAsia="標楷體" w:hAnsi="標楷體" w:hint="eastAsia"/>
          <w:noProof/>
          <w:sz w:val="24"/>
          <w:szCs w:val="24"/>
        </w:rPr>
        <w:t>截至113年10月底止尚在還款之舊青安</w:t>
      </w:r>
      <w:r w:rsidR="009A4870" w:rsidRPr="00155BF6">
        <w:rPr>
          <w:rFonts w:ascii="標楷體" w:eastAsia="標楷體" w:hAnsi="標楷體" w:hint="eastAsia"/>
          <w:noProof/>
          <w:sz w:val="24"/>
          <w:szCs w:val="24"/>
        </w:rPr>
        <w:t>貸款</w:t>
      </w:r>
      <w:r w:rsidR="0001433D" w:rsidRPr="00155BF6">
        <w:rPr>
          <w:rFonts w:ascii="標楷體" w:eastAsia="標楷體" w:hAnsi="標楷體" w:hint="eastAsia"/>
          <w:noProof/>
          <w:sz w:val="24"/>
          <w:szCs w:val="24"/>
        </w:rPr>
        <w:t>案件</w:t>
      </w:r>
      <w:r w:rsidR="000342A1" w:rsidRPr="00155BF6">
        <w:rPr>
          <w:rFonts w:ascii="標楷體" w:eastAsia="標楷體" w:hAnsi="標楷體" w:hint="eastAsia"/>
          <w:noProof/>
          <w:sz w:val="24"/>
          <w:szCs w:val="24"/>
        </w:rPr>
        <w:t>勾稽比對結果</w:t>
      </w:r>
      <w:r w:rsidR="0001433D" w:rsidRPr="00155BF6">
        <w:rPr>
          <w:rFonts w:ascii="標楷體" w:eastAsia="標楷體" w:hAnsi="標楷體" w:hint="eastAsia"/>
          <w:noProof/>
          <w:sz w:val="24"/>
          <w:szCs w:val="24"/>
        </w:rPr>
        <w:t>，</w:t>
      </w:r>
      <w:r w:rsidR="00280873" w:rsidRPr="00155BF6">
        <w:rPr>
          <w:rFonts w:ascii="標楷體" w:eastAsia="標楷體" w:hAnsi="標楷體" w:hint="eastAsia"/>
          <w:noProof/>
          <w:sz w:val="24"/>
          <w:szCs w:val="24"/>
        </w:rPr>
        <w:t>間有</w:t>
      </w:r>
      <w:r w:rsidR="009A4870" w:rsidRPr="00155BF6">
        <w:rPr>
          <w:rFonts w:ascii="標楷體" w:eastAsia="標楷體" w:hAnsi="標楷體" w:hint="eastAsia"/>
          <w:noProof/>
          <w:sz w:val="24"/>
          <w:szCs w:val="24"/>
        </w:rPr>
        <w:t>核貸戶</w:t>
      </w:r>
      <w:r w:rsidR="003776F0" w:rsidRPr="00155BF6">
        <w:rPr>
          <w:rFonts w:ascii="標楷體" w:eastAsia="標楷體" w:hAnsi="標楷體" w:hint="eastAsia"/>
          <w:noProof/>
          <w:sz w:val="24"/>
          <w:szCs w:val="24"/>
        </w:rPr>
        <w:t>房屋登記作營業使用、請領租金補貼、申報租賃所得及租金支出扣除額等，</w:t>
      </w:r>
      <w:r w:rsidR="00EC1DAB" w:rsidRPr="00155BF6">
        <w:rPr>
          <w:rFonts w:ascii="標楷體" w:eastAsia="標楷體" w:hAnsi="標楷體" w:hint="eastAsia"/>
          <w:noProof/>
          <w:sz w:val="24"/>
          <w:szCs w:val="24"/>
        </w:rPr>
        <w:t>約</w:t>
      </w:r>
      <w:r w:rsidR="009A4870" w:rsidRPr="00155BF6">
        <w:rPr>
          <w:rFonts w:ascii="標楷體" w:eastAsia="標楷體" w:hAnsi="標楷體" w:hint="eastAsia"/>
          <w:noProof/>
          <w:sz w:val="24"/>
          <w:szCs w:val="24"/>
        </w:rPr>
        <w:t>有</w:t>
      </w:r>
      <w:r w:rsidR="0001433D" w:rsidRPr="00155BF6">
        <w:rPr>
          <w:rFonts w:ascii="標楷體" w:eastAsia="標楷體" w:hAnsi="標楷體" w:hint="eastAsia"/>
          <w:noProof/>
          <w:sz w:val="24"/>
          <w:szCs w:val="24"/>
        </w:rPr>
        <w:t>1萬件</w:t>
      </w:r>
      <w:r w:rsidR="009A4870" w:rsidRPr="00155BF6">
        <w:rPr>
          <w:rFonts w:ascii="標楷體" w:eastAsia="標楷體" w:hAnsi="標楷體" w:hint="eastAsia"/>
          <w:noProof/>
          <w:sz w:val="24"/>
          <w:szCs w:val="24"/>
        </w:rPr>
        <w:t>，其房屋</w:t>
      </w:r>
      <w:r w:rsidR="003776F0" w:rsidRPr="00155BF6">
        <w:rPr>
          <w:rFonts w:ascii="標楷體" w:eastAsia="標楷體" w:hAnsi="標楷體" w:hint="eastAsia"/>
          <w:noProof/>
          <w:sz w:val="24"/>
          <w:szCs w:val="24"/>
        </w:rPr>
        <w:t>疑非供自住卻仍獲致補貼，有損及政府資源使用</w:t>
      </w:r>
      <w:r w:rsidR="0001433D" w:rsidRPr="00155BF6">
        <w:rPr>
          <w:rFonts w:ascii="標楷體" w:eastAsia="標楷體" w:hAnsi="標楷體" w:hint="eastAsia"/>
          <w:noProof/>
          <w:sz w:val="24"/>
          <w:szCs w:val="24"/>
        </w:rPr>
        <w:t>公平</w:t>
      </w:r>
      <w:r w:rsidR="003776F0" w:rsidRPr="00155BF6">
        <w:rPr>
          <w:rFonts w:ascii="標楷體" w:eastAsia="標楷體" w:hAnsi="標楷體" w:hint="eastAsia"/>
          <w:noProof/>
          <w:sz w:val="24"/>
          <w:szCs w:val="24"/>
        </w:rPr>
        <w:t>性之虞，且恐衍生追償爭議，經函請財政部訂定督導查核機制，以維護政府資源使用公平性。</w:t>
      </w:r>
      <w:r w:rsidR="003776F0" w:rsidRPr="00155BF6">
        <w:rPr>
          <w:rFonts w:ascii="標楷體" w:eastAsia="標楷體" w:hAnsi="標楷體" w:hint="eastAsia"/>
          <w:bCs/>
          <w:sz w:val="24"/>
          <w:szCs w:val="24"/>
        </w:rPr>
        <w:t>據復：</w:t>
      </w:r>
      <w:r w:rsidR="00280873" w:rsidRPr="00155BF6">
        <w:rPr>
          <w:rFonts w:ascii="標楷體" w:eastAsia="標楷體" w:hAnsi="標楷體" w:hint="eastAsia"/>
          <w:bCs/>
          <w:sz w:val="24"/>
          <w:szCs w:val="24"/>
        </w:rPr>
        <w:t>業督導公股銀行遵循徵授信審核及貸後管理，</w:t>
      </w:r>
      <w:r w:rsidR="004A2A3E" w:rsidRPr="00155BF6">
        <w:rPr>
          <w:rFonts w:ascii="標楷體" w:eastAsia="標楷體" w:hAnsi="標楷體" w:hint="eastAsia"/>
          <w:bCs/>
          <w:sz w:val="24"/>
          <w:szCs w:val="24"/>
        </w:rPr>
        <w:t>並</w:t>
      </w:r>
      <w:r w:rsidR="003776F0" w:rsidRPr="00155BF6">
        <w:rPr>
          <w:rFonts w:ascii="標楷體" w:eastAsia="標楷體" w:hAnsi="標楷體" w:hint="eastAsia"/>
          <w:bCs/>
          <w:sz w:val="24"/>
          <w:szCs w:val="24"/>
        </w:rPr>
        <w:t>將</w:t>
      </w:r>
      <w:r w:rsidR="009A4870" w:rsidRPr="00155BF6">
        <w:rPr>
          <w:rFonts w:ascii="標楷體" w:eastAsia="標楷體" w:hAnsi="標楷體" w:hint="eastAsia"/>
          <w:bCs/>
          <w:sz w:val="24"/>
          <w:szCs w:val="24"/>
        </w:rPr>
        <w:t>核</w:t>
      </w:r>
      <w:r w:rsidR="003776F0" w:rsidRPr="00155BF6">
        <w:rPr>
          <w:rFonts w:ascii="標楷體" w:eastAsia="標楷體" w:hAnsi="標楷體" w:hint="eastAsia"/>
          <w:bCs/>
          <w:sz w:val="24"/>
          <w:szCs w:val="24"/>
        </w:rPr>
        <w:t>貸戶房屋門牌</w:t>
      </w:r>
      <w:r w:rsidR="00280873" w:rsidRPr="00155BF6">
        <w:rPr>
          <w:rFonts w:ascii="標楷體" w:eastAsia="標楷體" w:hAnsi="標楷體" w:hint="eastAsia"/>
          <w:bCs/>
          <w:sz w:val="24"/>
          <w:szCs w:val="24"/>
        </w:rPr>
        <w:t>地址送請相關機關就租賃所得、租金支出扣除額等資料進行勾</w:t>
      </w:r>
      <w:proofErr w:type="gramStart"/>
      <w:r w:rsidR="00280873" w:rsidRPr="00155BF6">
        <w:rPr>
          <w:rFonts w:ascii="標楷體" w:eastAsia="標楷體" w:hAnsi="標楷體" w:hint="eastAsia"/>
          <w:bCs/>
          <w:sz w:val="24"/>
          <w:szCs w:val="24"/>
        </w:rPr>
        <w:t>稽</w:t>
      </w:r>
      <w:proofErr w:type="gramEnd"/>
      <w:r w:rsidR="00280873" w:rsidRPr="00155BF6">
        <w:rPr>
          <w:rFonts w:ascii="標楷體" w:eastAsia="標楷體" w:hAnsi="標楷體" w:hint="eastAsia"/>
          <w:bCs/>
          <w:sz w:val="24"/>
          <w:szCs w:val="24"/>
        </w:rPr>
        <w:t>比對，暨</w:t>
      </w:r>
      <w:r w:rsidR="003776F0" w:rsidRPr="00155BF6">
        <w:rPr>
          <w:rFonts w:ascii="標楷體" w:eastAsia="標楷體" w:hAnsi="標楷體" w:hint="eastAsia"/>
          <w:bCs/>
          <w:sz w:val="24"/>
          <w:szCs w:val="24"/>
        </w:rPr>
        <w:t>規劃就房屋稅全部面積</w:t>
      </w:r>
      <w:proofErr w:type="gramStart"/>
      <w:r w:rsidR="003776F0" w:rsidRPr="00155BF6">
        <w:rPr>
          <w:rFonts w:ascii="標楷體" w:eastAsia="標楷體" w:hAnsi="標楷體" w:hint="eastAsia"/>
          <w:bCs/>
          <w:sz w:val="24"/>
          <w:szCs w:val="24"/>
        </w:rPr>
        <w:t>課徵非住家</w:t>
      </w:r>
      <w:proofErr w:type="gramEnd"/>
      <w:r w:rsidR="003776F0" w:rsidRPr="00155BF6">
        <w:rPr>
          <w:rFonts w:ascii="標楷體" w:eastAsia="標楷體" w:hAnsi="標楷體" w:hint="eastAsia"/>
          <w:bCs/>
          <w:sz w:val="24"/>
          <w:szCs w:val="24"/>
        </w:rPr>
        <w:t>用稅率者進行查核</w:t>
      </w:r>
      <w:r w:rsidR="00280873" w:rsidRPr="00155BF6">
        <w:rPr>
          <w:rFonts w:ascii="標楷體" w:eastAsia="標楷體" w:hAnsi="標楷體" w:hint="eastAsia"/>
          <w:bCs/>
          <w:sz w:val="24"/>
          <w:szCs w:val="24"/>
        </w:rPr>
        <w:t>，</w:t>
      </w:r>
      <w:r w:rsidR="004A2A3E" w:rsidRPr="00155BF6">
        <w:rPr>
          <w:rFonts w:ascii="標楷體" w:eastAsia="標楷體" w:hAnsi="標楷體" w:hint="eastAsia"/>
          <w:bCs/>
          <w:sz w:val="24"/>
          <w:szCs w:val="24"/>
        </w:rPr>
        <w:t>將滾動檢視相關查核勾</w:t>
      </w:r>
      <w:proofErr w:type="gramStart"/>
      <w:r w:rsidR="004A2A3E" w:rsidRPr="00155BF6">
        <w:rPr>
          <w:rFonts w:ascii="標楷體" w:eastAsia="標楷體" w:hAnsi="標楷體" w:hint="eastAsia"/>
          <w:bCs/>
          <w:sz w:val="24"/>
          <w:szCs w:val="24"/>
        </w:rPr>
        <w:t>稽</w:t>
      </w:r>
      <w:proofErr w:type="gramEnd"/>
      <w:r w:rsidR="004A2A3E" w:rsidRPr="00155BF6">
        <w:rPr>
          <w:rFonts w:ascii="標楷體" w:eastAsia="標楷體" w:hAnsi="標楷體" w:hint="eastAsia"/>
          <w:bCs/>
          <w:sz w:val="24"/>
          <w:szCs w:val="24"/>
        </w:rPr>
        <w:t>作業之合理性及妥適性</w:t>
      </w:r>
      <w:r w:rsidR="003776F0" w:rsidRPr="00155BF6">
        <w:rPr>
          <w:rFonts w:ascii="標楷體" w:eastAsia="標楷體" w:hAnsi="標楷體" w:hint="eastAsia"/>
          <w:bCs/>
          <w:sz w:val="24"/>
          <w:szCs w:val="24"/>
        </w:rPr>
        <w:t>。</w:t>
      </w:r>
    </w:p>
    <w:p w14:paraId="3D6DDE36" w14:textId="4563F78A" w:rsidR="00C77C7B" w:rsidRPr="000F508A" w:rsidRDefault="00C77C7B" w:rsidP="00155BF6">
      <w:pPr>
        <w:pStyle w:val="affff"/>
        <w:overflowPunct w:val="0"/>
        <w:spacing w:beforeLines="0" w:afterLines="0" w:line="440" w:lineRule="exact"/>
        <w:ind w:firstLine="561"/>
        <w:rPr>
          <w:rFonts w:ascii="標楷體" w:hAnsi="標楷體"/>
        </w:rPr>
      </w:pPr>
      <w:r w:rsidRPr="000F508A">
        <w:rPr>
          <w:rFonts w:ascii="標楷體" w:hAnsi="標楷體" w:hint="eastAsia"/>
        </w:rPr>
        <w:t>（</w:t>
      </w:r>
      <w:r w:rsidR="00A41D2A" w:rsidRPr="000F508A">
        <w:rPr>
          <w:rFonts w:ascii="標楷體" w:hAnsi="標楷體" w:hint="eastAsia"/>
        </w:rPr>
        <w:t>九</w:t>
      </w:r>
      <w:r w:rsidRPr="000F508A">
        <w:rPr>
          <w:rFonts w:ascii="標楷體" w:hAnsi="標楷體" w:hint="eastAsia"/>
        </w:rPr>
        <w:t>）　國有財產署為辦理國有非公用林地移交作業，</w:t>
      </w:r>
      <w:proofErr w:type="gramStart"/>
      <w:r w:rsidRPr="000F508A">
        <w:rPr>
          <w:rFonts w:ascii="標楷體" w:hAnsi="標楷體" w:hint="eastAsia"/>
        </w:rPr>
        <w:t>業函頒</w:t>
      </w:r>
      <w:proofErr w:type="gramEnd"/>
      <w:r w:rsidRPr="000F508A">
        <w:rPr>
          <w:rFonts w:ascii="標楷體" w:hAnsi="標楷體" w:hint="eastAsia"/>
        </w:rPr>
        <w:t>實務作業補充規範，惟近</w:t>
      </w:r>
      <w:proofErr w:type="gramStart"/>
      <w:r w:rsidRPr="000F508A">
        <w:rPr>
          <w:rFonts w:ascii="標楷體" w:hAnsi="標楷體" w:hint="eastAsia"/>
        </w:rPr>
        <w:t>7成</w:t>
      </w:r>
      <w:proofErr w:type="gramEnd"/>
      <w:r w:rsidRPr="000F508A">
        <w:rPr>
          <w:rFonts w:ascii="標楷體" w:hAnsi="標楷體" w:hint="eastAsia"/>
        </w:rPr>
        <w:t>之移交案件遭林業主管機關退回，執行成果欠佳，</w:t>
      </w:r>
      <w:proofErr w:type="gramStart"/>
      <w:r w:rsidRPr="000F508A">
        <w:rPr>
          <w:rFonts w:ascii="標楷體" w:hAnsi="標楷體" w:hint="eastAsia"/>
        </w:rPr>
        <w:t>且標租</w:t>
      </w:r>
      <w:proofErr w:type="gramEnd"/>
      <w:r w:rsidRPr="000F508A">
        <w:rPr>
          <w:rFonts w:ascii="標楷體" w:hAnsi="標楷體" w:hint="eastAsia"/>
        </w:rPr>
        <w:t>造林使用機制及相關行政法規</w:t>
      </w:r>
      <w:proofErr w:type="gramStart"/>
      <w:r w:rsidRPr="000F508A">
        <w:rPr>
          <w:rFonts w:ascii="標楷體" w:hAnsi="標楷體" w:hint="eastAsia"/>
        </w:rPr>
        <w:t>仍待精進</w:t>
      </w:r>
      <w:proofErr w:type="gramEnd"/>
      <w:r w:rsidRPr="000F508A">
        <w:rPr>
          <w:rFonts w:ascii="標楷體" w:hAnsi="標楷體" w:hint="eastAsia"/>
        </w:rPr>
        <w:t>完備，允宜</w:t>
      </w:r>
      <w:proofErr w:type="gramStart"/>
      <w:r w:rsidRPr="000F508A">
        <w:rPr>
          <w:rFonts w:ascii="標楷體" w:hAnsi="標楷體" w:hint="eastAsia"/>
        </w:rPr>
        <w:t>研謀妥處</w:t>
      </w:r>
      <w:proofErr w:type="gramEnd"/>
      <w:r w:rsidRPr="000F508A">
        <w:rPr>
          <w:rFonts w:ascii="標楷體" w:hAnsi="標楷體" w:hint="eastAsia"/>
        </w:rPr>
        <w:t>，以健全林地資源管理。</w:t>
      </w:r>
    </w:p>
    <w:p w14:paraId="3AF28D44" w14:textId="1AD4135F" w:rsidR="00C77C7B" w:rsidRPr="000F508A" w:rsidRDefault="00C77C7B" w:rsidP="00896E65">
      <w:pPr>
        <w:pStyle w:val="affff"/>
        <w:overflowPunct w:val="0"/>
        <w:spacing w:beforeLines="0" w:afterLines="0" w:line="460" w:lineRule="exact"/>
        <w:ind w:firstLine="480"/>
        <w:rPr>
          <w:rFonts w:ascii="標楷體" w:hAnsi="標楷體"/>
          <w:b w:val="0"/>
          <w:bCs w:val="0"/>
          <w:sz w:val="24"/>
          <w:szCs w:val="24"/>
        </w:rPr>
      </w:pPr>
      <w:r w:rsidRPr="000F508A">
        <w:rPr>
          <w:rFonts w:ascii="標楷體" w:hAnsi="標楷體" w:hint="eastAsia"/>
          <w:b w:val="0"/>
          <w:bCs w:val="0"/>
          <w:sz w:val="24"/>
          <w:szCs w:val="24"/>
        </w:rPr>
        <w:lastRenderedPageBreak/>
        <w:t>行政院為落實林務、林政一元化政策，於94年1月26日核定「財政部國有財產局經管國有林地移交林務機關接管計畫」，計畫期程自93年1月1日至95年12月31日止，</w:t>
      </w:r>
      <w:proofErr w:type="gramStart"/>
      <w:r w:rsidRPr="000F508A">
        <w:rPr>
          <w:rFonts w:ascii="標楷體" w:hAnsi="標楷體" w:hint="eastAsia"/>
          <w:b w:val="0"/>
          <w:bCs w:val="0"/>
          <w:sz w:val="24"/>
          <w:szCs w:val="24"/>
        </w:rPr>
        <w:t>嗣</w:t>
      </w:r>
      <w:proofErr w:type="gramEnd"/>
      <w:r w:rsidRPr="000F508A">
        <w:rPr>
          <w:rFonts w:ascii="標楷體" w:hAnsi="標楷體" w:hint="eastAsia"/>
          <w:b w:val="0"/>
          <w:bCs w:val="0"/>
          <w:sz w:val="24"/>
          <w:szCs w:val="24"/>
        </w:rPr>
        <w:t>依行政院96年4月14日函核示後續工作納入經常性業務辦理。財政部國有財產署（下稱國產署）執行林地移交業務以來，因於移交接管後多遭林業</w:t>
      </w:r>
      <w:proofErr w:type="gramStart"/>
      <w:r w:rsidRPr="000F508A">
        <w:rPr>
          <w:rFonts w:ascii="標楷體" w:hAnsi="標楷體" w:hint="eastAsia"/>
          <w:b w:val="0"/>
          <w:bCs w:val="0"/>
          <w:sz w:val="24"/>
          <w:szCs w:val="24"/>
        </w:rPr>
        <w:t>主管機關移還</w:t>
      </w:r>
      <w:proofErr w:type="gramEnd"/>
      <w:r w:rsidRPr="000F508A">
        <w:rPr>
          <w:rFonts w:ascii="標楷體" w:hAnsi="標楷體" w:hint="eastAsia"/>
          <w:b w:val="0"/>
          <w:bCs w:val="0"/>
          <w:sz w:val="24"/>
          <w:szCs w:val="24"/>
        </w:rPr>
        <w:t>、或未接管直接退回等，執行進度停滯，</w:t>
      </w:r>
      <w:proofErr w:type="gramStart"/>
      <w:r w:rsidRPr="000F508A">
        <w:rPr>
          <w:rFonts w:ascii="標楷體" w:hAnsi="標楷體" w:hint="eastAsia"/>
          <w:b w:val="0"/>
          <w:bCs w:val="0"/>
          <w:sz w:val="24"/>
          <w:szCs w:val="24"/>
        </w:rPr>
        <w:t>爰</w:t>
      </w:r>
      <w:proofErr w:type="gramEnd"/>
      <w:r w:rsidRPr="000F508A">
        <w:rPr>
          <w:rFonts w:ascii="標楷體" w:hAnsi="標楷體" w:hint="eastAsia"/>
          <w:b w:val="0"/>
          <w:bCs w:val="0"/>
          <w:sz w:val="24"/>
          <w:szCs w:val="24"/>
        </w:rPr>
        <w:t>自110年3月底全面暫停林地移交接管作業，</w:t>
      </w:r>
      <w:proofErr w:type="gramStart"/>
      <w:r w:rsidRPr="000F508A">
        <w:rPr>
          <w:rFonts w:ascii="標楷體" w:hAnsi="標楷體" w:hint="eastAsia"/>
          <w:b w:val="0"/>
          <w:bCs w:val="0"/>
          <w:sz w:val="24"/>
          <w:szCs w:val="24"/>
        </w:rPr>
        <w:t>嗣</w:t>
      </w:r>
      <w:proofErr w:type="gramEnd"/>
      <w:r w:rsidRPr="000F508A">
        <w:rPr>
          <w:rFonts w:ascii="標楷體" w:hAnsi="標楷體" w:hint="eastAsia"/>
          <w:b w:val="0"/>
          <w:bCs w:val="0"/>
          <w:sz w:val="24"/>
          <w:szCs w:val="24"/>
        </w:rPr>
        <w:t>與林業主管機關多次召開會議商討處理方式，由國產署於112年1月16日依會商結論</w:t>
      </w:r>
      <w:proofErr w:type="gramStart"/>
      <w:r w:rsidRPr="000F508A">
        <w:rPr>
          <w:rFonts w:ascii="標楷體" w:hAnsi="標楷體" w:hint="eastAsia"/>
          <w:b w:val="0"/>
          <w:bCs w:val="0"/>
          <w:sz w:val="24"/>
          <w:szCs w:val="24"/>
        </w:rPr>
        <w:t>函頒「</w:t>
      </w:r>
      <w:proofErr w:type="gramEnd"/>
      <w:r w:rsidRPr="000F508A">
        <w:rPr>
          <w:rFonts w:ascii="標楷體" w:hAnsi="標楷體" w:hint="eastAsia"/>
          <w:b w:val="0"/>
          <w:bCs w:val="0"/>
          <w:sz w:val="24"/>
          <w:szCs w:val="24"/>
        </w:rPr>
        <w:t>財政部國有財產署經管國有林地移交林務機關接管計畫後續實務作業補充規範」（下稱補充規範），交各分署及辦事處據以辦理林地移交事宜。經查國產署所屬辦理國有林地移交作業及林地管理情形，核有下列事項：</w:t>
      </w:r>
    </w:p>
    <w:p w14:paraId="1783996D" w14:textId="44C50939" w:rsidR="006B20B8" w:rsidRPr="000F508A" w:rsidRDefault="00EE19DB" w:rsidP="00896E65">
      <w:pPr>
        <w:pStyle w:val="24"/>
        <w:overflowPunct w:val="0"/>
        <w:spacing w:line="460" w:lineRule="exact"/>
        <w:ind w:firstLineChars="450" w:firstLine="1081"/>
        <w:rPr>
          <w:rFonts w:ascii="標楷體" w:hAnsi="標楷體"/>
          <w:bCs/>
          <w:sz w:val="24"/>
        </w:rPr>
      </w:pPr>
      <w:r w:rsidRPr="000F508A">
        <w:rPr>
          <w:rFonts w:ascii="標楷體" w:hAnsi="標楷體"/>
          <w:b/>
          <w:bCs/>
          <w:noProof/>
          <w:sz w:val="24"/>
        </w:rPr>
        <mc:AlternateContent>
          <mc:Choice Requires="wps">
            <w:drawing>
              <wp:anchor distT="45720" distB="45720" distL="114300" distR="114300" simplePos="0" relativeHeight="251819008" behindDoc="0" locked="0" layoutInCell="1" allowOverlap="1" wp14:anchorId="61DCAFB1" wp14:editId="4D77207A">
                <wp:simplePos x="0" y="0"/>
                <wp:positionH relativeFrom="margin">
                  <wp:posOffset>2070100</wp:posOffset>
                </wp:positionH>
                <wp:positionV relativeFrom="paragraph">
                  <wp:posOffset>2236047</wp:posOffset>
                </wp:positionV>
                <wp:extent cx="4222750" cy="2657475"/>
                <wp:effectExtent l="0" t="0" r="6350" b="9525"/>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2750" cy="2657475"/>
                        </a:xfrm>
                        <a:prstGeom prst="rect">
                          <a:avLst/>
                        </a:prstGeom>
                        <a:solidFill>
                          <a:srgbClr val="FFFFFF"/>
                        </a:solidFill>
                        <a:ln w="9525">
                          <a:noFill/>
                          <a:miter lim="800000"/>
                          <a:headEnd/>
                          <a:tailEnd/>
                        </a:ln>
                      </wps:spPr>
                      <wps:txbx>
                        <w:txbxContent>
                          <w:p w14:paraId="2870E210" w14:textId="77777777" w:rsidR="005A37AB" w:rsidRDefault="005A37AB" w:rsidP="006B20B8">
                            <w:pPr>
                              <w:ind w:firstLineChars="52" w:firstLine="125"/>
                              <w:jc w:val="center"/>
                              <w:rPr>
                                <w:rFonts w:ascii="標楷體" w:eastAsia="標楷體" w:hAnsi="標楷體"/>
                                <w:b/>
                                <w:bCs/>
                              </w:rPr>
                            </w:pPr>
                            <w:r w:rsidRPr="00205D25">
                              <w:rPr>
                                <w:rFonts w:ascii="標楷體" w:eastAsia="標楷體" w:hAnsi="標楷體" w:hint="eastAsia"/>
                                <w:b/>
                                <w:bCs/>
                              </w:rPr>
                              <w:t>表</w:t>
                            </w:r>
                            <w:r w:rsidRPr="00C70CA0">
                              <w:rPr>
                                <w:rFonts w:ascii="標楷體" w:hAnsi="標楷體"/>
                                <w:b/>
                                <w:bCs/>
                              </w:rPr>
                              <w:t>5</w:t>
                            </w:r>
                            <w:r w:rsidRPr="00205D25">
                              <w:rPr>
                                <w:rFonts w:ascii="標楷體" w:eastAsia="標楷體" w:hAnsi="標楷體" w:hint="eastAsia"/>
                                <w:b/>
                                <w:bCs/>
                              </w:rPr>
                              <w:t xml:space="preserve">　1</w:t>
                            </w:r>
                            <w:r w:rsidRPr="00205D25">
                              <w:rPr>
                                <w:rFonts w:ascii="標楷體" w:eastAsia="標楷體" w:hAnsi="標楷體"/>
                                <w:b/>
                                <w:bCs/>
                              </w:rPr>
                              <w:t>13</w:t>
                            </w:r>
                            <w:r w:rsidRPr="00205D25">
                              <w:rPr>
                                <w:rFonts w:ascii="標楷體" w:eastAsia="標楷體" w:hAnsi="標楷體" w:hint="eastAsia"/>
                                <w:b/>
                                <w:bCs/>
                              </w:rPr>
                              <w:t>年6月底國有非公用林地移交作業辦理情形</w:t>
                            </w:r>
                          </w:p>
                          <w:p w14:paraId="0D9D443A" w14:textId="77777777" w:rsidR="005A37AB" w:rsidRPr="007461E2" w:rsidRDefault="005A37AB" w:rsidP="006B20B8">
                            <w:pPr>
                              <w:wordWrap w:val="0"/>
                              <w:ind w:rightChars="41" w:right="98"/>
                              <w:jc w:val="right"/>
                              <w:rPr>
                                <w:rFonts w:ascii="標楷體" w:eastAsia="標楷體" w:hAnsi="標楷體"/>
                                <w:sz w:val="20"/>
                                <w:szCs w:val="16"/>
                              </w:rPr>
                            </w:pPr>
                            <w:r w:rsidRPr="007461E2">
                              <w:rPr>
                                <w:rFonts w:ascii="標楷體" w:eastAsia="標楷體" w:hAnsi="標楷體" w:hint="eastAsia"/>
                                <w:sz w:val="20"/>
                                <w:szCs w:val="16"/>
                              </w:rPr>
                              <w:t>單位：筆錄、公頃</w:t>
                            </w:r>
                            <w:r>
                              <w:rPr>
                                <w:rFonts w:ascii="標楷體" w:eastAsia="標楷體" w:hAnsi="標楷體" w:hint="eastAsia"/>
                                <w:sz w:val="20"/>
                                <w:szCs w:val="16"/>
                              </w:rPr>
                              <w:t>、</w:t>
                            </w:r>
                            <w:r w:rsidRPr="00A67C95">
                              <w:rPr>
                                <w:rFonts w:ascii="標楷體" w:eastAsia="標楷體" w:hAnsi="標楷體" w:hint="eastAsia"/>
                                <w:sz w:val="20"/>
                                <w:szCs w:val="16"/>
                              </w:rPr>
                              <w:t>％</w:t>
                            </w:r>
                            <w:r>
                              <w:rPr>
                                <w:rFonts w:ascii="標楷體" w:eastAsia="標楷體" w:hAnsi="標楷體" w:hint="eastAsia"/>
                                <w:sz w:val="20"/>
                                <w:szCs w:val="16"/>
                              </w:rPr>
                              <w:t xml:space="preserve"> </w:t>
                            </w:r>
                          </w:p>
                          <w:tbl>
                            <w:tblPr>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65"/>
                              <w:gridCol w:w="1902"/>
                              <w:gridCol w:w="803"/>
                              <w:gridCol w:w="756"/>
                              <w:gridCol w:w="929"/>
                              <w:gridCol w:w="772"/>
                            </w:tblGrid>
                            <w:tr w:rsidR="005A37AB" w:rsidRPr="0011554A" w14:paraId="558C1581" w14:textId="77777777" w:rsidTr="00BD1FA9">
                              <w:trPr>
                                <w:cantSplit/>
                                <w:trHeight w:val="397"/>
                                <w:jc w:val="center"/>
                              </w:trPr>
                              <w:tc>
                                <w:tcPr>
                                  <w:tcW w:w="2967" w:type="dxa"/>
                                  <w:gridSpan w:val="2"/>
                                  <w:vMerge w:val="restart"/>
                                  <w:tcBorders>
                                    <w:tl2br w:val="nil"/>
                                  </w:tcBorders>
                                  <w:shd w:val="clear" w:color="auto" w:fill="auto"/>
                                  <w:vAlign w:val="center"/>
                                </w:tcPr>
                                <w:p w14:paraId="654F1253" w14:textId="77777777" w:rsidR="005A37AB" w:rsidRPr="0011554A" w:rsidRDefault="005A37AB" w:rsidP="00BD1FA9">
                                  <w:pPr>
                                    <w:widowControl/>
                                    <w:spacing w:line="260" w:lineRule="exact"/>
                                    <w:jc w:val="center"/>
                                    <w:rPr>
                                      <w:rFonts w:ascii="標楷體" w:eastAsia="標楷體" w:hAnsi="標楷體" w:cs="新細明體"/>
                                      <w:kern w:val="0"/>
                                      <w:sz w:val="20"/>
                                    </w:rPr>
                                  </w:pPr>
                                  <w:bookmarkStart w:id="3" w:name="_Hlk200613928"/>
                                  <w:r w:rsidRPr="001B3C2E">
                                    <w:rPr>
                                      <w:rFonts w:ascii="標楷體" w:eastAsia="標楷體" w:hAnsi="標楷體" w:cs="新細明體" w:hint="eastAsia"/>
                                      <w:kern w:val="0"/>
                                      <w:sz w:val="20"/>
                                    </w:rPr>
                                    <w:t>項目</w:t>
                                  </w:r>
                                </w:p>
                              </w:tc>
                              <w:tc>
                                <w:tcPr>
                                  <w:tcW w:w="1559" w:type="dxa"/>
                                  <w:gridSpan w:val="2"/>
                                  <w:shd w:val="clear" w:color="auto" w:fill="auto"/>
                                  <w:noWrap/>
                                  <w:vAlign w:val="center"/>
                                </w:tcPr>
                                <w:p w14:paraId="257EEF44"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筆錄</w:t>
                                  </w:r>
                                </w:p>
                              </w:tc>
                              <w:tc>
                                <w:tcPr>
                                  <w:tcW w:w="1701" w:type="dxa"/>
                                  <w:gridSpan w:val="2"/>
                                  <w:vAlign w:val="center"/>
                                </w:tcPr>
                                <w:p w14:paraId="11ADD9E0"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面積</w:t>
                                  </w:r>
                                </w:p>
                              </w:tc>
                            </w:tr>
                            <w:tr w:rsidR="005A37AB" w:rsidRPr="0011554A" w14:paraId="10A3DFD3" w14:textId="77777777" w:rsidTr="00BD1FA9">
                              <w:trPr>
                                <w:cantSplit/>
                                <w:trHeight w:val="283"/>
                                <w:jc w:val="center"/>
                              </w:trPr>
                              <w:tc>
                                <w:tcPr>
                                  <w:tcW w:w="2967" w:type="dxa"/>
                                  <w:gridSpan w:val="2"/>
                                  <w:vMerge/>
                                  <w:tcBorders>
                                    <w:tl2br w:val="nil"/>
                                  </w:tcBorders>
                                  <w:shd w:val="clear" w:color="auto" w:fill="auto"/>
                                  <w:vAlign w:val="center"/>
                                </w:tcPr>
                                <w:p w14:paraId="7A21D95D" w14:textId="77777777" w:rsidR="005A37AB" w:rsidRPr="0011554A" w:rsidRDefault="005A37AB" w:rsidP="00BD1FA9">
                                  <w:pPr>
                                    <w:widowControl/>
                                    <w:spacing w:line="260" w:lineRule="exact"/>
                                    <w:jc w:val="center"/>
                                    <w:rPr>
                                      <w:rFonts w:ascii="標楷體" w:eastAsia="標楷體" w:hAnsi="標楷體" w:cs="新細明體"/>
                                      <w:b/>
                                      <w:bCs/>
                                      <w:kern w:val="0"/>
                                      <w:sz w:val="20"/>
                                    </w:rPr>
                                  </w:pPr>
                                </w:p>
                              </w:tc>
                              <w:tc>
                                <w:tcPr>
                                  <w:tcW w:w="803" w:type="dxa"/>
                                  <w:shd w:val="clear" w:color="auto" w:fill="auto"/>
                                  <w:noWrap/>
                                  <w:vAlign w:val="center"/>
                                </w:tcPr>
                                <w:p w14:paraId="7F9CCD60"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數量</w:t>
                                  </w:r>
                                </w:p>
                              </w:tc>
                              <w:tc>
                                <w:tcPr>
                                  <w:tcW w:w="756" w:type="dxa"/>
                                  <w:tcBorders>
                                    <w:bottom w:val="single" w:sz="4" w:space="0" w:color="auto"/>
                                  </w:tcBorders>
                                  <w:vAlign w:val="center"/>
                                </w:tcPr>
                                <w:p w14:paraId="3D7FE12C"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比率</w:t>
                                  </w:r>
                                </w:p>
                              </w:tc>
                              <w:tc>
                                <w:tcPr>
                                  <w:tcW w:w="929" w:type="dxa"/>
                                  <w:vAlign w:val="center"/>
                                </w:tcPr>
                                <w:p w14:paraId="6DEE3437"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kern w:val="0"/>
                                      <w:sz w:val="20"/>
                                    </w:rPr>
                                    <w:t>數量</w:t>
                                  </w:r>
                                </w:p>
                              </w:tc>
                              <w:tc>
                                <w:tcPr>
                                  <w:tcW w:w="772" w:type="dxa"/>
                                  <w:tcBorders>
                                    <w:bottom w:val="single" w:sz="4" w:space="0" w:color="auto"/>
                                  </w:tcBorders>
                                  <w:vAlign w:val="center"/>
                                </w:tcPr>
                                <w:p w14:paraId="66561D03"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比率</w:t>
                                  </w:r>
                                </w:p>
                              </w:tc>
                            </w:tr>
                            <w:tr w:rsidR="005A37AB" w:rsidRPr="0011554A" w14:paraId="1E901AF9" w14:textId="77777777" w:rsidTr="00BD1FA9">
                              <w:trPr>
                                <w:cantSplit/>
                                <w:trHeight w:val="397"/>
                                <w:jc w:val="center"/>
                              </w:trPr>
                              <w:tc>
                                <w:tcPr>
                                  <w:tcW w:w="2967" w:type="dxa"/>
                                  <w:gridSpan w:val="2"/>
                                  <w:shd w:val="clear" w:color="auto" w:fill="auto"/>
                                  <w:vAlign w:val="center"/>
                                  <w:hideMark/>
                                </w:tcPr>
                                <w:p w14:paraId="79CE4C0F" w14:textId="77777777" w:rsidR="005A37AB" w:rsidRPr="0011554A" w:rsidRDefault="005A37AB" w:rsidP="00BD1FA9">
                                  <w:pPr>
                                    <w:widowControl/>
                                    <w:spacing w:line="260" w:lineRule="exact"/>
                                    <w:jc w:val="center"/>
                                    <w:rPr>
                                      <w:rFonts w:ascii="標楷體" w:eastAsia="標楷體" w:hAnsi="標楷體" w:cs="新細明體"/>
                                      <w:b/>
                                      <w:bCs/>
                                      <w:kern w:val="0"/>
                                      <w:sz w:val="20"/>
                                    </w:rPr>
                                  </w:pPr>
                                  <w:r w:rsidRPr="0011554A">
                                    <w:rPr>
                                      <w:rFonts w:ascii="標楷體" w:eastAsia="標楷體" w:hAnsi="標楷體" w:cs="新細明體" w:hint="eastAsia"/>
                                      <w:b/>
                                      <w:bCs/>
                                      <w:kern w:val="0"/>
                                      <w:sz w:val="20"/>
                                    </w:rPr>
                                    <w:t>合計</w:t>
                                  </w:r>
                                </w:p>
                              </w:tc>
                              <w:tc>
                                <w:tcPr>
                                  <w:tcW w:w="803" w:type="dxa"/>
                                  <w:shd w:val="clear" w:color="auto" w:fill="auto"/>
                                  <w:noWrap/>
                                  <w:vAlign w:val="center"/>
                                  <w:hideMark/>
                                </w:tcPr>
                                <w:p w14:paraId="7A48D44E" w14:textId="77777777" w:rsidR="005A37AB" w:rsidRPr="0011554A" w:rsidRDefault="005A37AB" w:rsidP="00BD1FA9">
                                  <w:pPr>
                                    <w:widowControl/>
                                    <w:spacing w:line="260" w:lineRule="exact"/>
                                    <w:jc w:val="right"/>
                                    <w:rPr>
                                      <w:rFonts w:ascii="標楷體" w:eastAsia="標楷體" w:hAnsi="標楷體" w:cs="新細明體"/>
                                      <w:b/>
                                      <w:bCs/>
                                      <w:kern w:val="0"/>
                                      <w:sz w:val="20"/>
                                    </w:rPr>
                                  </w:pPr>
                                  <w:r w:rsidRPr="0011554A">
                                    <w:rPr>
                                      <w:rFonts w:ascii="標楷體" w:eastAsia="標楷體" w:hAnsi="標楷體" w:cs="新細明體" w:hint="eastAsia"/>
                                      <w:b/>
                                      <w:bCs/>
                                      <w:kern w:val="0"/>
                                      <w:sz w:val="20"/>
                                    </w:rPr>
                                    <w:t xml:space="preserve">2,181 </w:t>
                                  </w:r>
                                </w:p>
                              </w:tc>
                              <w:tc>
                                <w:tcPr>
                                  <w:tcW w:w="756" w:type="dxa"/>
                                  <w:tcBorders>
                                    <w:tl2br w:val="single" w:sz="4" w:space="0" w:color="000000" w:themeColor="text1"/>
                                  </w:tcBorders>
                                </w:tcPr>
                                <w:p w14:paraId="5705B416" w14:textId="77777777" w:rsidR="005A37AB" w:rsidRPr="0011554A" w:rsidRDefault="005A37AB" w:rsidP="00BD1FA9">
                                  <w:pPr>
                                    <w:widowControl/>
                                    <w:spacing w:line="260" w:lineRule="exact"/>
                                    <w:jc w:val="right"/>
                                    <w:rPr>
                                      <w:rFonts w:ascii="標楷體" w:eastAsia="標楷體" w:hAnsi="標楷體" w:cs="新細明體"/>
                                      <w:b/>
                                      <w:bCs/>
                                      <w:kern w:val="0"/>
                                      <w:sz w:val="20"/>
                                    </w:rPr>
                                  </w:pPr>
                                </w:p>
                              </w:tc>
                              <w:tc>
                                <w:tcPr>
                                  <w:tcW w:w="929" w:type="dxa"/>
                                  <w:vAlign w:val="center"/>
                                </w:tcPr>
                                <w:p w14:paraId="10DAA4A9" w14:textId="77777777" w:rsidR="005A37AB" w:rsidRPr="0011554A" w:rsidRDefault="005A37AB" w:rsidP="00BD1FA9">
                                  <w:pPr>
                                    <w:widowControl/>
                                    <w:spacing w:line="260" w:lineRule="exact"/>
                                    <w:jc w:val="right"/>
                                    <w:rPr>
                                      <w:rFonts w:ascii="標楷體" w:eastAsia="標楷體" w:hAnsi="標楷體" w:cs="新細明體"/>
                                      <w:b/>
                                      <w:bCs/>
                                      <w:kern w:val="0"/>
                                      <w:sz w:val="20"/>
                                    </w:rPr>
                                  </w:pPr>
                                  <w:r w:rsidRPr="0011554A">
                                    <w:rPr>
                                      <w:rFonts w:ascii="標楷體" w:eastAsia="標楷體" w:hAnsi="標楷體" w:cs="新細明體" w:hint="eastAsia"/>
                                      <w:b/>
                                      <w:bCs/>
                                      <w:kern w:val="0"/>
                                      <w:sz w:val="20"/>
                                    </w:rPr>
                                    <w:t xml:space="preserve">22,558 　</w:t>
                                  </w:r>
                                </w:p>
                              </w:tc>
                              <w:tc>
                                <w:tcPr>
                                  <w:tcW w:w="772" w:type="dxa"/>
                                  <w:tcBorders>
                                    <w:tl2br w:val="single" w:sz="4" w:space="0" w:color="000000" w:themeColor="text1"/>
                                  </w:tcBorders>
                                </w:tcPr>
                                <w:p w14:paraId="2EEB93C1"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r w:rsidR="005A37AB" w:rsidRPr="0011554A" w14:paraId="773775C4" w14:textId="77777777" w:rsidTr="00BD1FA9">
                              <w:trPr>
                                <w:cantSplit/>
                                <w:trHeight w:val="283"/>
                                <w:jc w:val="center"/>
                              </w:trPr>
                              <w:tc>
                                <w:tcPr>
                                  <w:tcW w:w="1065" w:type="dxa"/>
                                  <w:vMerge w:val="restart"/>
                                  <w:shd w:val="clear" w:color="auto" w:fill="auto"/>
                                  <w:vAlign w:val="center"/>
                                  <w:hideMark/>
                                </w:tcPr>
                                <w:p w14:paraId="19677D5A" w14:textId="77777777" w:rsidR="005A37AB" w:rsidRPr="0011554A" w:rsidRDefault="005A37AB" w:rsidP="00BD1FA9">
                                  <w:pPr>
                                    <w:widowControl/>
                                    <w:spacing w:line="260" w:lineRule="exact"/>
                                    <w:jc w:val="center"/>
                                    <w:rPr>
                                      <w:rFonts w:ascii="標楷體" w:eastAsia="標楷體" w:hAnsi="標楷體" w:cs="新細明體"/>
                                      <w:kern w:val="0"/>
                                      <w:sz w:val="20"/>
                                    </w:rPr>
                                  </w:pPr>
                                  <w:proofErr w:type="gramStart"/>
                                  <w:r w:rsidRPr="0011554A">
                                    <w:rPr>
                                      <w:rFonts w:ascii="標楷體" w:eastAsia="標楷體" w:hAnsi="標楷體" w:cs="新細明體" w:hint="eastAsia"/>
                                      <w:kern w:val="0"/>
                                      <w:sz w:val="20"/>
                                    </w:rPr>
                                    <w:t>洽</w:t>
                                  </w:r>
                                  <w:proofErr w:type="gramEnd"/>
                                  <w:r w:rsidRPr="0011554A">
                                    <w:rPr>
                                      <w:rFonts w:ascii="標楷體" w:eastAsia="標楷體" w:hAnsi="標楷體" w:cs="新細明體" w:hint="eastAsia"/>
                                      <w:kern w:val="0"/>
                                      <w:sz w:val="20"/>
                                    </w:rPr>
                                    <w:t>林業主管機關辦理移交事宜</w:t>
                                  </w:r>
                                </w:p>
                              </w:tc>
                              <w:tc>
                                <w:tcPr>
                                  <w:tcW w:w="1902" w:type="dxa"/>
                                  <w:shd w:val="clear" w:color="auto" w:fill="auto"/>
                                  <w:vAlign w:val="center"/>
                                  <w:hideMark/>
                                </w:tcPr>
                                <w:p w14:paraId="3240B6B2" w14:textId="77777777" w:rsidR="005A37AB" w:rsidRPr="0011554A" w:rsidRDefault="005A37AB" w:rsidP="00BD1FA9">
                                  <w:pPr>
                                    <w:widowControl/>
                                    <w:spacing w:line="260" w:lineRule="exact"/>
                                    <w:jc w:val="center"/>
                                    <w:rPr>
                                      <w:rFonts w:ascii="標楷體" w:eastAsia="標楷體" w:hAnsi="標楷體" w:cs="新細明體"/>
                                      <w:b/>
                                      <w:kern w:val="0"/>
                                      <w:sz w:val="20"/>
                                    </w:rPr>
                                  </w:pPr>
                                  <w:r w:rsidRPr="0011554A">
                                    <w:rPr>
                                      <w:rFonts w:ascii="標楷體" w:eastAsia="標楷體" w:hAnsi="標楷體" w:cs="新細明體" w:hint="eastAsia"/>
                                      <w:b/>
                                      <w:kern w:val="0"/>
                                      <w:sz w:val="20"/>
                                    </w:rPr>
                                    <w:t>小計</w:t>
                                  </w:r>
                                </w:p>
                              </w:tc>
                              <w:tc>
                                <w:tcPr>
                                  <w:tcW w:w="803" w:type="dxa"/>
                                  <w:shd w:val="clear" w:color="auto" w:fill="auto"/>
                                  <w:noWrap/>
                                  <w:vAlign w:val="center"/>
                                  <w:hideMark/>
                                </w:tcPr>
                                <w:p w14:paraId="77AD8BB3"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1,413 </w:t>
                                  </w:r>
                                </w:p>
                              </w:tc>
                              <w:tc>
                                <w:tcPr>
                                  <w:tcW w:w="756" w:type="dxa"/>
                                  <w:vAlign w:val="center"/>
                                </w:tcPr>
                                <w:p w14:paraId="57D54557"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100.00</w:t>
                                  </w:r>
                                </w:p>
                              </w:tc>
                              <w:tc>
                                <w:tcPr>
                                  <w:tcW w:w="929" w:type="dxa"/>
                                  <w:vAlign w:val="center"/>
                                </w:tcPr>
                                <w:p w14:paraId="2BD2096D"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11</w:t>
                                  </w:r>
                                  <w:r w:rsidRPr="0011554A">
                                    <w:rPr>
                                      <w:rFonts w:ascii="標楷體" w:eastAsia="標楷體" w:hAnsi="標楷體" w:cs="新細明體"/>
                                      <w:b/>
                                      <w:kern w:val="0"/>
                                      <w:sz w:val="20"/>
                                    </w:rPr>
                                    <w:t>,</w:t>
                                  </w:r>
                                  <w:r w:rsidRPr="0011554A">
                                    <w:rPr>
                                      <w:rFonts w:ascii="標楷體" w:eastAsia="標楷體" w:hAnsi="標楷體" w:cs="新細明體" w:hint="eastAsia"/>
                                      <w:b/>
                                      <w:kern w:val="0"/>
                                      <w:sz w:val="20"/>
                                    </w:rPr>
                                    <w:t>963</w:t>
                                  </w:r>
                                </w:p>
                              </w:tc>
                              <w:tc>
                                <w:tcPr>
                                  <w:tcW w:w="772" w:type="dxa"/>
                                  <w:vAlign w:val="center"/>
                                </w:tcPr>
                                <w:p w14:paraId="33C066E0"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100.00</w:t>
                                  </w:r>
                                </w:p>
                              </w:tc>
                            </w:tr>
                            <w:tr w:rsidR="005A37AB" w:rsidRPr="0011554A" w14:paraId="2D940575" w14:textId="77777777" w:rsidTr="00BD1FA9">
                              <w:trPr>
                                <w:cantSplit/>
                                <w:trHeight w:val="283"/>
                                <w:jc w:val="center"/>
                              </w:trPr>
                              <w:tc>
                                <w:tcPr>
                                  <w:tcW w:w="1065" w:type="dxa"/>
                                  <w:vMerge/>
                                  <w:shd w:val="clear" w:color="auto" w:fill="auto"/>
                                  <w:vAlign w:val="center"/>
                                  <w:hideMark/>
                                </w:tcPr>
                                <w:p w14:paraId="25ADCA9A"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17424D17"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接管</w:t>
                                  </w:r>
                                </w:p>
                              </w:tc>
                              <w:tc>
                                <w:tcPr>
                                  <w:tcW w:w="803" w:type="dxa"/>
                                  <w:shd w:val="clear" w:color="auto" w:fill="auto"/>
                                  <w:noWrap/>
                                  <w:vAlign w:val="center"/>
                                  <w:hideMark/>
                                </w:tcPr>
                                <w:p w14:paraId="65942858"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129 </w:t>
                                  </w:r>
                                </w:p>
                              </w:tc>
                              <w:tc>
                                <w:tcPr>
                                  <w:tcW w:w="756" w:type="dxa"/>
                                  <w:vAlign w:val="center"/>
                                </w:tcPr>
                                <w:p w14:paraId="7FDCB29F"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9.13</w:t>
                                  </w:r>
                                </w:p>
                              </w:tc>
                              <w:tc>
                                <w:tcPr>
                                  <w:tcW w:w="929" w:type="dxa"/>
                                  <w:vAlign w:val="center"/>
                                </w:tcPr>
                                <w:p w14:paraId="50BD8B3A"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123 </w:t>
                                  </w:r>
                                </w:p>
                              </w:tc>
                              <w:tc>
                                <w:tcPr>
                                  <w:tcW w:w="772" w:type="dxa"/>
                                  <w:vAlign w:val="center"/>
                                </w:tcPr>
                                <w:p w14:paraId="12930784"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9.39</w:t>
                                  </w:r>
                                </w:p>
                              </w:tc>
                            </w:tr>
                            <w:tr w:rsidR="005A37AB" w:rsidRPr="0011554A" w14:paraId="4A44DE6E" w14:textId="77777777" w:rsidTr="00BD1FA9">
                              <w:trPr>
                                <w:cantSplit/>
                                <w:trHeight w:val="283"/>
                                <w:jc w:val="center"/>
                              </w:trPr>
                              <w:tc>
                                <w:tcPr>
                                  <w:tcW w:w="1065" w:type="dxa"/>
                                  <w:vMerge/>
                                  <w:shd w:val="clear" w:color="auto" w:fill="auto"/>
                                  <w:vAlign w:val="center"/>
                                  <w:hideMark/>
                                </w:tcPr>
                                <w:p w14:paraId="22A21D51"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404B6EAA"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確認中</w:t>
                                  </w:r>
                                </w:p>
                              </w:tc>
                              <w:tc>
                                <w:tcPr>
                                  <w:tcW w:w="803" w:type="dxa"/>
                                  <w:shd w:val="clear" w:color="auto" w:fill="auto"/>
                                  <w:noWrap/>
                                  <w:vAlign w:val="center"/>
                                  <w:hideMark/>
                                </w:tcPr>
                                <w:p w14:paraId="28E1391D"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261 </w:t>
                                  </w:r>
                                </w:p>
                              </w:tc>
                              <w:tc>
                                <w:tcPr>
                                  <w:tcW w:w="756" w:type="dxa"/>
                                  <w:vAlign w:val="center"/>
                                </w:tcPr>
                                <w:p w14:paraId="6358E0B4"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18.47</w:t>
                                  </w:r>
                                </w:p>
                              </w:tc>
                              <w:tc>
                                <w:tcPr>
                                  <w:tcW w:w="929" w:type="dxa"/>
                                  <w:vAlign w:val="center"/>
                                </w:tcPr>
                                <w:p w14:paraId="63B14B0E"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552 </w:t>
                                  </w:r>
                                </w:p>
                              </w:tc>
                              <w:tc>
                                <w:tcPr>
                                  <w:tcW w:w="772" w:type="dxa"/>
                                  <w:vAlign w:val="center"/>
                                </w:tcPr>
                                <w:p w14:paraId="239946FB"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12.97 </w:t>
                                  </w:r>
                                </w:p>
                              </w:tc>
                            </w:tr>
                            <w:tr w:rsidR="005A37AB" w:rsidRPr="0011554A" w14:paraId="5FE05FAA" w14:textId="77777777" w:rsidTr="00BD1FA9">
                              <w:trPr>
                                <w:cantSplit/>
                                <w:trHeight w:val="283"/>
                                <w:jc w:val="center"/>
                              </w:trPr>
                              <w:tc>
                                <w:tcPr>
                                  <w:tcW w:w="1065" w:type="dxa"/>
                                  <w:vMerge/>
                                  <w:shd w:val="clear" w:color="auto" w:fill="auto"/>
                                  <w:vAlign w:val="center"/>
                                  <w:hideMark/>
                                </w:tcPr>
                                <w:p w14:paraId="4F15F43B"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18476636"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退回</w:t>
                                  </w:r>
                                </w:p>
                              </w:tc>
                              <w:tc>
                                <w:tcPr>
                                  <w:tcW w:w="803" w:type="dxa"/>
                                  <w:shd w:val="clear" w:color="auto" w:fill="auto"/>
                                  <w:noWrap/>
                                  <w:vAlign w:val="center"/>
                                  <w:hideMark/>
                                </w:tcPr>
                                <w:p w14:paraId="0628D2E1"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1,023 </w:t>
                                  </w:r>
                                </w:p>
                              </w:tc>
                              <w:tc>
                                <w:tcPr>
                                  <w:tcW w:w="756" w:type="dxa"/>
                                  <w:tcBorders>
                                    <w:bottom w:val="single" w:sz="4" w:space="0" w:color="auto"/>
                                  </w:tcBorders>
                                  <w:vAlign w:val="center"/>
                                </w:tcPr>
                                <w:p w14:paraId="672EAA1F"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72.40</w:t>
                                  </w:r>
                                </w:p>
                              </w:tc>
                              <w:tc>
                                <w:tcPr>
                                  <w:tcW w:w="929" w:type="dxa"/>
                                  <w:vAlign w:val="center"/>
                                </w:tcPr>
                                <w:p w14:paraId="044163CC"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288 </w:t>
                                  </w:r>
                                </w:p>
                              </w:tc>
                              <w:tc>
                                <w:tcPr>
                                  <w:tcW w:w="772" w:type="dxa"/>
                                  <w:tcBorders>
                                    <w:bottom w:val="single" w:sz="4" w:space="0" w:color="auto"/>
                                  </w:tcBorders>
                                  <w:vAlign w:val="center"/>
                                </w:tcPr>
                                <w:p w14:paraId="5B9E383D"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77.63</w:t>
                                  </w:r>
                                </w:p>
                              </w:tc>
                            </w:tr>
                            <w:tr w:rsidR="005A37AB" w:rsidRPr="0011554A" w14:paraId="4813AEB0" w14:textId="77777777" w:rsidTr="00BD1FA9">
                              <w:trPr>
                                <w:cantSplit/>
                                <w:trHeight w:val="283"/>
                                <w:jc w:val="center"/>
                              </w:trPr>
                              <w:tc>
                                <w:tcPr>
                                  <w:tcW w:w="1065" w:type="dxa"/>
                                  <w:vMerge w:val="restart"/>
                                  <w:shd w:val="clear" w:color="auto" w:fill="auto"/>
                                  <w:vAlign w:val="center"/>
                                  <w:hideMark/>
                                </w:tcPr>
                                <w:p w14:paraId="3DC2DEFD"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不辦理移交</w:t>
                                  </w:r>
                                </w:p>
                              </w:tc>
                              <w:tc>
                                <w:tcPr>
                                  <w:tcW w:w="1902" w:type="dxa"/>
                                  <w:shd w:val="clear" w:color="auto" w:fill="auto"/>
                                  <w:vAlign w:val="center"/>
                                  <w:hideMark/>
                                </w:tcPr>
                                <w:p w14:paraId="77F16EC4" w14:textId="77777777" w:rsidR="005A37AB" w:rsidRPr="0011554A" w:rsidRDefault="005A37AB" w:rsidP="00BD1FA9">
                                  <w:pPr>
                                    <w:widowControl/>
                                    <w:spacing w:line="260" w:lineRule="exact"/>
                                    <w:jc w:val="center"/>
                                    <w:rPr>
                                      <w:rFonts w:ascii="標楷體" w:eastAsia="標楷體" w:hAnsi="標楷體" w:cs="新細明體"/>
                                      <w:b/>
                                      <w:kern w:val="0"/>
                                      <w:sz w:val="20"/>
                                    </w:rPr>
                                  </w:pPr>
                                  <w:r w:rsidRPr="0011554A">
                                    <w:rPr>
                                      <w:rFonts w:ascii="標楷體" w:eastAsia="標楷體" w:hAnsi="標楷體" w:cs="新細明體" w:hint="eastAsia"/>
                                      <w:b/>
                                      <w:kern w:val="0"/>
                                      <w:sz w:val="20"/>
                                    </w:rPr>
                                    <w:t>小計</w:t>
                                  </w:r>
                                </w:p>
                              </w:tc>
                              <w:tc>
                                <w:tcPr>
                                  <w:tcW w:w="803" w:type="dxa"/>
                                  <w:shd w:val="clear" w:color="auto" w:fill="auto"/>
                                  <w:noWrap/>
                                  <w:vAlign w:val="center"/>
                                  <w:hideMark/>
                                </w:tcPr>
                                <w:p w14:paraId="043353C3"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768 </w:t>
                                  </w:r>
                                </w:p>
                              </w:tc>
                              <w:tc>
                                <w:tcPr>
                                  <w:tcW w:w="756" w:type="dxa"/>
                                  <w:vMerge w:val="restart"/>
                                  <w:tcBorders>
                                    <w:tl2br w:val="single" w:sz="4" w:space="0" w:color="000000" w:themeColor="text1"/>
                                  </w:tcBorders>
                                </w:tcPr>
                                <w:p w14:paraId="40210B60" w14:textId="77777777" w:rsidR="005A37AB" w:rsidRPr="0011554A" w:rsidRDefault="005A37AB" w:rsidP="00BD1FA9">
                                  <w:pPr>
                                    <w:widowControl/>
                                    <w:spacing w:line="260" w:lineRule="exact"/>
                                    <w:jc w:val="right"/>
                                    <w:rPr>
                                      <w:rFonts w:ascii="標楷體" w:eastAsia="標楷體" w:hAnsi="標楷體" w:cs="新細明體"/>
                                      <w:b/>
                                      <w:kern w:val="0"/>
                                      <w:sz w:val="20"/>
                                    </w:rPr>
                                  </w:pPr>
                                </w:p>
                              </w:tc>
                              <w:tc>
                                <w:tcPr>
                                  <w:tcW w:w="929" w:type="dxa"/>
                                  <w:vAlign w:val="center"/>
                                </w:tcPr>
                                <w:p w14:paraId="4EBE29CE"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w:t>
                                  </w:r>
                                  <w:r w:rsidRPr="0011554A">
                                    <w:rPr>
                                      <w:rFonts w:ascii="標楷體" w:eastAsia="標楷體" w:hAnsi="標楷體" w:cs="新細明體"/>
                                      <w:b/>
                                      <w:kern w:val="0"/>
                                      <w:sz w:val="20"/>
                                    </w:rPr>
                                    <w:t>,</w:t>
                                  </w:r>
                                  <w:r w:rsidRPr="0011554A">
                                    <w:rPr>
                                      <w:rFonts w:ascii="標楷體" w:eastAsia="標楷體" w:hAnsi="標楷體" w:cs="新細明體" w:hint="eastAsia"/>
                                      <w:b/>
                                      <w:kern w:val="0"/>
                                      <w:sz w:val="20"/>
                                    </w:rPr>
                                    <w:t xml:space="preserve">594 </w:t>
                                  </w:r>
                                </w:p>
                              </w:tc>
                              <w:tc>
                                <w:tcPr>
                                  <w:tcW w:w="772" w:type="dxa"/>
                                  <w:vMerge w:val="restart"/>
                                  <w:tcBorders>
                                    <w:tl2br w:val="single" w:sz="4" w:space="0" w:color="000000" w:themeColor="text1"/>
                                  </w:tcBorders>
                                  <w:vAlign w:val="center"/>
                                </w:tcPr>
                                <w:p w14:paraId="7056AC0F"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　</w:t>
                                  </w:r>
                                </w:p>
                              </w:tc>
                            </w:tr>
                            <w:tr w:rsidR="005A37AB" w:rsidRPr="0011554A" w14:paraId="2988BFB8" w14:textId="77777777" w:rsidTr="00BD1FA9">
                              <w:trPr>
                                <w:cantSplit/>
                                <w:trHeight w:val="283"/>
                                <w:jc w:val="center"/>
                              </w:trPr>
                              <w:tc>
                                <w:tcPr>
                                  <w:tcW w:w="1065" w:type="dxa"/>
                                  <w:vMerge/>
                                  <w:shd w:val="clear" w:color="auto" w:fill="auto"/>
                                  <w:vAlign w:val="center"/>
                                  <w:hideMark/>
                                </w:tcPr>
                                <w:p w14:paraId="36217DDD"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3DE65EA7" w14:textId="77777777" w:rsidR="005A37AB" w:rsidRPr="0011554A" w:rsidRDefault="005A37AB" w:rsidP="00BD1FA9">
                                  <w:pPr>
                                    <w:widowControl/>
                                    <w:spacing w:line="260" w:lineRule="exact"/>
                                    <w:jc w:val="both"/>
                                    <w:rPr>
                                      <w:rFonts w:ascii="標楷體" w:eastAsia="標楷體" w:hAnsi="標楷體" w:cs="新細明體"/>
                                      <w:kern w:val="0"/>
                                      <w:sz w:val="20"/>
                                    </w:rPr>
                                  </w:pPr>
                                  <w:proofErr w:type="gramStart"/>
                                  <w:r w:rsidRPr="0011554A">
                                    <w:rPr>
                                      <w:rFonts w:ascii="標楷體" w:eastAsia="標楷體" w:hAnsi="標楷體" w:cs="新細明體" w:hint="eastAsia"/>
                                      <w:kern w:val="0"/>
                                      <w:sz w:val="20"/>
                                    </w:rPr>
                                    <w:t>涉增劃</w:t>
                                  </w:r>
                                  <w:proofErr w:type="gramEnd"/>
                                  <w:r w:rsidRPr="0011554A">
                                    <w:rPr>
                                      <w:rFonts w:ascii="標楷體" w:eastAsia="標楷體" w:hAnsi="標楷體" w:cs="新細明體" w:hint="eastAsia"/>
                                      <w:kern w:val="0"/>
                                      <w:sz w:val="20"/>
                                    </w:rPr>
                                    <w:t>原住民保留地</w:t>
                                  </w:r>
                                </w:p>
                              </w:tc>
                              <w:tc>
                                <w:tcPr>
                                  <w:tcW w:w="803" w:type="dxa"/>
                                  <w:shd w:val="clear" w:color="auto" w:fill="auto"/>
                                  <w:noWrap/>
                                  <w:vAlign w:val="center"/>
                                  <w:hideMark/>
                                </w:tcPr>
                                <w:p w14:paraId="49C9FE90"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114 </w:t>
                                  </w:r>
                                </w:p>
                              </w:tc>
                              <w:tc>
                                <w:tcPr>
                                  <w:tcW w:w="756" w:type="dxa"/>
                                  <w:vMerge/>
                                  <w:tcBorders>
                                    <w:tl2br w:val="single" w:sz="4" w:space="0" w:color="000000" w:themeColor="text1"/>
                                  </w:tcBorders>
                                </w:tcPr>
                                <w:p w14:paraId="6537C89B" w14:textId="77777777" w:rsidR="005A37AB" w:rsidRPr="0011554A" w:rsidRDefault="005A37AB" w:rsidP="00BD1FA9">
                                  <w:pPr>
                                    <w:widowControl/>
                                    <w:spacing w:line="260" w:lineRule="exact"/>
                                    <w:jc w:val="right"/>
                                    <w:rPr>
                                      <w:rFonts w:ascii="標楷體" w:eastAsia="標楷體" w:hAnsi="標楷體" w:cs="新細明體"/>
                                      <w:kern w:val="0"/>
                                      <w:sz w:val="20"/>
                                    </w:rPr>
                                  </w:pPr>
                                </w:p>
                              </w:tc>
                              <w:tc>
                                <w:tcPr>
                                  <w:tcW w:w="929" w:type="dxa"/>
                                  <w:vAlign w:val="center"/>
                                </w:tcPr>
                                <w:p w14:paraId="2817CA89"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2</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116</w:t>
                                  </w:r>
                                </w:p>
                              </w:tc>
                              <w:tc>
                                <w:tcPr>
                                  <w:tcW w:w="772" w:type="dxa"/>
                                  <w:vMerge/>
                                  <w:tcBorders>
                                    <w:tl2br w:val="single" w:sz="4" w:space="0" w:color="000000" w:themeColor="text1"/>
                                  </w:tcBorders>
                                </w:tcPr>
                                <w:p w14:paraId="33C1B6A6"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r w:rsidR="005A37AB" w:rsidRPr="0011554A" w14:paraId="6D07F5E0" w14:textId="77777777" w:rsidTr="00BD1FA9">
                              <w:trPr>
                                <w:cantSplit/>
                                <w:trHeight w:val="283"/>
                                <w:jc w:val="center"/>
                              </w:trPr>
                              <w:tc>
                                <w:tcPr>
                                  <w:tcW w:w="1065" w:type="dxa"/>
                                  <w:vMerge/>
                                  <w:shd w:val="clear" w:color="auto" w:fill="auto"/>
                                  <w:vAlign w:val="center"/>
                                  <w:hideMark/>
                                </w:tcPr>
                                <w:p w14:paraId="7E2FBF45"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08C9BA92" w14:textId="77777777" w:rsidR="005A37AB" w:rsidRPr="0011554A" w:rsidRDefault="005A37AB" w:rsidP="00BD1FA9">
                                  <w:pPr>
                                    <w:widowControl/>
                                    <w:spacing w:line="260" w:lineRule="exact"/>
                                    <w:jc w:val="both"/>
                                    <w:rPr>
                                      <w:rFonts w:ascii="標楷體" w:eastAsia="標楷體" w:hAnsi="標楷體" w:cs="新細明體"/>
                                      <w:kern w:val="0"/>
                                      <w:sz w:val="20"/>
                                    </w:rPr>
                                  </w:pPr>
                                  <w:r w:rsidRPr="0011554A">
                                    <w:rPr>
                                      <w:rFonts w:ascii="標楷體" w:eastAsia="標楷體" w:hAnsi="標楷體" w:cs="新細明體" w:hint="eastAsia"/>
                                      <w:kern w:val="0"/>
                                      <w:sz w:val="20"/>
                                    </w:rPr>
                                    <w:t>自行</w:t>
                                  </w:r>
                                  <w:proofErr w:type="gramStart"/>
                                  <w:r w:rsidRPr="0011554A">
                                    <w:rPr>
                                      <w:rFonts w:ascii="標楷體" w:eastAsia="標楷體" w:hAnsi="標楷體" w:cs="新細明體" w:hint="eastAsia"/>
                                      <w:kern w:val="0"/>
                                      <w:sz w:val="20"/>
                                    </w:rPr>
                                    <w:t>判釋有</w:t>
                                  </w:r>
                                  <w:proofErr w:type="gramEnd"/>
                                  <w:r w:rsidRPr="0011554A">
                                    <w:rPr>
                                      <w:rFonts w:ascii="標楷體" w:eastAsia="標楷體" w:hAnsi="標楷體" w:cs="新細明體" w:hint="eastAsia"/>
                                      <w:kern w:val="0"/>
                                      <w:sz w:val="20"/>
                                    </w:rPr>
                                    <w:t>建物等</w:t>
                                  </w:r>
                                </w:p>
                              </w:tc>
                              <w:tc>
                                <w:tcPr>
                                  <w:tcW w:w="803" w:type="dxa"/>
                                  <w:shd w:val="clear" w:color="auto" w:fill="auto"/>
                                  <w:noWrap/>
                                  <w:vAlign w:val="center"/>
                                  <w:hideMark/>
                                </w:tcPr>
                                <w:p w14:paraId="3E073A4C"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654 </w:t>
                                  </w:r>
                                </w:p>
                              </w:tc>
                              <w:tc>
                                <w:tcPr>
                                  <w:tcW w:w="756" w:type="dxa"/>
                                  <w:vMerge/>
                                  <w:tcBorders>
                                    <w:tl2br w:val="single" w:sz="4" w:space="0" w:color="000000" w:themeColor="text1"/>
                                  </w:tcBorders>
                                </w:tcPr>
                                <w:p w14:paraId="3654457C" w14:textId="77777777" w:rsidR="005A37AB" w:rsidRPr="0011554A" w:rsidRDefault="005A37AB" w:rsidP="00BD1FA9">
                                  <w:pPr>
                                    <w:widowControl/>
                                    <w:spacing w:line="260" w:lineRule="exact"/>
                                    <w:jc w:val="right"/>
                                    <w:rPr>
                                      <w:rFonts w:ascii="標楷體" w:eastAsia="標楷體" w:hAnsi="標楷體" w:cs="新細明體"/>
                                      <w:kern w:val="0"/>
                                      <w:sz w:val="20"/>
                                    </w:rPr>
                                  </w:pPr>
                                </w:p>
                              </w:tc>
                              <w:tc>
                                <w:tcPr>
                                  <w:tcW w:w="929" w:type="dxa"/>
                                  <w:vAlign w:val="center"/>
                                </w:tcPr>
                                <w:p w14:paraId="59FA71A6"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8</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478</w:t>
                                  </w:r>
                                </w:p>
                              </w:tc>
                              <w:tc>
                                <w:tcPr>
                                  <w:tcW w:w="772" w:type="dxa"/>
                                  <w:vMerge/>
                                  <w:tcBorders>
                                    <w:tl2br w:val="single" w:sz="4" w:space="0" w:color="000000" w:themeColor="text1"/>
                                  </w:tcBorders>
                                </w:tcPr>
                                <w:p w14:paraId="77E6D1B5"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bl>
                          <w:bookmarkEnd w:id="3"/>
                          <w:p w14:paraId="65708C95" w14:textId="77777777" w:rsidR="005A37AB" w:rsidRPr="00B36002" w:rsidRDefault="005A37AB" w:rsidP="006B20B8">
                            <w:pPr>
                              <w:ind w:firstLineChars="128" w:firstLine="230"/>
                              <w:rPr>
                                <w:rFonts w:ascii="標楷體" w:eastAsia="標楷體" w:hAnsi="標楷體"/>
                                <w:sz w:val="18"/>
                                <w:szCs w:val="14"/>
                              </w:rPr>
                            </w:pPr>
                            <w:r w:rsidRPr="007461E2">
                              <w:rPr>
                                <w:rFonts w:ascii="標楷體" w:eastAsia="標楷體" w:hAnsi="標楷體" w:hint="eastAsia"/>
                                <w:sz w:val="18"/>
                                <w:szCs w:val="14"/>
                              </w:rPr>
                              <w:t>資料來源：整理自國產署提供資料。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DCAFB1" id="文字方塊 5" o:spid="_x0000_s1034" type="#_x0000_t202" style="position:absolute;left:0;text-align:left;margin-left:163pt;margin-top:176.05pt;width:332.5pt;height:209.25pt;z-index:251819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" stroked="f">
                <v:textbox inset="0,0,0,0">
                  <w:txbxContent>
                    <w:p w14:paraId="2870E210" w14:textId="77777777" w:rsidR="005A37AB" w:rsidRDefault="005A37AB" w:rsidP="006B20B8">
                      <w:pPr>
                        <w:ind w:firstLineChars="52" w:firstLine="125"/>
                        <w:jc w:val="center"/>
                        <w:rPr>
                          <w:rFonts w:ascii="標楷體" w:eastAsia="標楷體" w:hAnsi="標楷體"/>
                          <w:b/>
                          <w:bCs/>
                        </w:rPr>
                      </w:pPr>
                      <w:r w:rsidRPr="00205D25">
                        <w:rPr>
                          <w:rFonts w:ascii="標楷體" w:eastAsia="標楷體" w:hAnsi="標楷體" w:hint="eastAsia"/>
                          <w:b/>
                          <w:bCs/>
                        </w:rPr>
                        <w:t>表</w:t>
                      </w:r>
                      <w:r w:rsidRPr="00C70CA0">
                        <w:rPr>
                          <w:rFonts w:ascii="標楷體" w:hAnsi="標楷體"/>
                          <w:b/>
                          <w:bCs/>
                        </w:rPr>
                        <w:t>5</w:t>
                      </w:r>
                      <w:r w:rsidRPr="00205D25">
                        <w:rPr>
                          <w:rFonts w:ascii="標楷體" w:eastAsia="標楷體" w:hAnsi="標楷體" w:hint="eastAsia"/>
                          <w:b/>
                          <w:bCs/>
                        </w:rPr>
                        <w:t xml:space="preserve">　1</w:t>
                      </w:r>
                      <w:r w:rsidRPr="00205D25">
                        <w:rPr>
                          <w:rFonts w:ascii="標楷體" w:eastAsia="標楷體" w:hAnsi="標楷體"/>
                          <w:b/>
                          <w:bCs/>
                        </w:rPr>
                        <w:t>13</w:t>
                      </w:r>
                      <w:r w:rsidRPr="00205D25">
                        <w:rPr>
                          <w:rFonts w:ascii="標楷體" w:eastAsia="標楷體" w:hAnsi="標楷體" w:hint="eastAsia"/>
                          <w:b/>
                          <w:bCs/>
                        </w:rPr>
                        <w:t>年6月底國有非公用林地移交作業辦理情形</w:t>
                      </w:r>
                    </w:p>
                    <w:p w14:paraId="0D9D443A" w14:textId="77777777" w:rsidR="005A37AB" w:rsidRPr="007461E2" w:rsidRDefault="005A37AB" w:rsidP="006B20B8">
                      <w:pPr>
                        <w:wordWrap w:val="0"/>
                        <w:ind w:rightChars="41" w:right="98"/>
                        <w:jc w:val="right"/>
                        <w:rPr>
                          <w:rFonts w:ascii="標楷體" w:eastAsia="標楷體" w:hAnsi="標楷體"/>
                          <w:sz w:val="20"/>
                          <w:szCs w:val="16"/>
                        </w:rPr>
                      </w:pPr>
                      <w:r w:rsidRPr="007461E2">
                        <w:rPr>
                          <w:rFonts w:ascii="標楷體" w:eastAsia="標楷體" w:hAnsi="標楷體" w:hint="eastAsia"/>
                          <w:sz w:val="20"/>
                          <w:szCs w:val="16"/>
                        </w:rPr>
                        <w:t>單位：筆錄、公頃</w:t>
                      </w:r>
                      <w:r>
                        <w:rPr>
                          <w:rFonts w:ascii="標楷體" w:eastAsia="標楷體" w:hAnsi="標楷體" w:hint="eastAsia"/>
                          <w:sz w:val="20"/>
                          <w:szCs w:val="16"/>
                        </w:rPr>
                        <w:t>、</w:t>
                      </w:r>
                      <w:r w:rsidRPr="00A67C95">
                        <w:rPr>
                          <w:rFonts w:ascii="標楷體" w:eastAsia="標楷體" w:hAnsi="標楷體" w:hint="eastAsia"/>
                          <w:sz w:val="20"/>
                          <w:szCs w:val="16"/>
                        </w:rPr>
                        <w:t>％</w:t>
                      </w:r>
                      <w:r>
                        <w:rPr>
                          <w:rFonts w:ascii="標楷體" w:eastAsia="標楷體" w:hAnsi="標楷體" w:hint="eastAsia"/>
                          <w:sz w:val="20"/>
                          <w:szCs w:val="16"/>
                        </w:rPr>
                        <w:t xml:space="preserve"> </w:t>
                      </w:r>
                    </w:p>
                    <w:tbl>
                      <w:tblPr>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65"/>
                        <w:gridCol w:w="1902"/>
                        <w:gridCol w:w="803"/>
                        <w:gridCol w:w="756"/>
                        <w:gridCol w:w="929"/>
                        <w:gridCol w:w="772"/>
                      </w:tblGrid>
                      <w:tr w:rsidR="005A37AB" w:rsidRPr="0011554A" w14:paraId="558C1581" w14:textId="77777777" w:rsidTr="00BD1FA9">
                        <w:trPr>
                          <w:cantSplit/>
                          <w:trHeight w:val="397"/>
                          <w:jc w:val="center"/>
                        </w:trPr>
                        <w:tc>
                          <w:tcPr>
                            <w:tcW w:w="2967" w:type="dxa"/>
                            <w:gridSpan w:val="2"/>
                            <w:vMerge w:val="restart"/>
                            <w:tcBorders>
                              <w:tl2br w:val="nil"/>
                            </w:tcBorders>
                            <w:shd w:val="clear" w:color="auto" w:fill="auto"/>
                            <w:vAlign w:val="center"/>
                          </w:tcPr>
                          <w:p w14:paraId="654F1253" w14:textId="77777777" w:rsidR="005A37AB" w:rsidRPr="0011554A" w:rsidRDefault="005A37AB" w:rsidP="00BD1FA9">
                            <w:pPr>
                              <w:widowControl/>
                              <w:spacing w:line="260" w:lineRule="exact"/>
                              <w:jc w:val="center"/>
                              <w:rPr>
                                <w:rFonts w:ascii="標楷體" w:eastAsia="標楷體" w:hAnsi="標楷體" w:cs="新細明體"/>
                                <w:kern w:val="0"/>
                                <w:sz w:val="20"/>
                              </w:rPr>
                            </w:pPr>
                            <w:bookmarkStart w:id="4" w:name="_Hlk200613928"/>
                            <w:r w:rsidRPr="001B3C2E">
                              <w:rPr>
                                <w:rFonts w:ascii="標楷體" w:eastAsia="標楷體" w:hAnsi="標楷體" w:cs="新細明體" w:hint="eastAsia"/>
                                <w:kern w:val="0"/>
                                <w:sz w:val="20"/>
                              </w:rPr>
                              <w:t>項目</w:t>
                            </w:r>
                          </w:p>
                        </w:tc>
                        <w:tc>
                          <w:tcPr>
                            <w:tcW w:w="1559" w:type="dxa"/>
                            <w:gridSpan w:val="2"/>
                            <w:shd w:val="clear" w:color="auto" w:fill="auto"/>
                            <w:noWrap/>
                            <w:vAlign w:val="center"/>
                          </w:tcPr>
                          <w:p w14:paraId="257EEF44"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筆錄</w:t>
                            </w:r>
                          </w:p>
                        </w:tc>
                        <w:tc>
                          <w:tcPr>
                            <w:tcW w:w="1701" w:type="dxa"/>
                            <w:gridSpan w:val="2"/>
                            <w:vAlign w:val="center"/>
                          </w:tcPr>
                          <w:p w14:paraId="11ADD9E0"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面積</w:t>
                            </w:r>
                          </w:p>
                        </w:tc>
                      </w:tr>
                      <w:tr w:rsidR="005A37AB" w:rsidRPr="0011554A" w14:paraId="10A3DFD3" w14:textId="77777777" w:rsidTr="00BD1FA9">
                        <w:trPr>
                          <w:cantSplit/>
                          <w:trHeight w:val="283"/>
                          <w:jc w:val="center"/>
                        </w:trPr>
                        <w:tc>
                          <w:tcPr>
                            <w:tcW w:w="2967" w:type="dxa"/>
                            <w:gridSpan w:val="2"/>
                            <w:vMerge/>
                            <w:tcBorders>
                              <w:tl2br w:val="nil"/>
                            </w:tcBorders>
                            <w:shd w:val="clear" w:color="auto" w:fill="auto"/>
                            <w:vAlign w:val="center"/>
                          </w:tcPr>
                          <w:p w14:paraId="7A21D95D" w14:textId="77777777" w:rsidR="005A37AB" w:rsidRPr="0011554A" w:rsidRDefault="005A37AB" w:rsidP="00BD1FA9">
                            <w:pPr>
                              <w:widowControl/>
                              <w:spacing w:line="260" w:lineRule="exact"/>
                              <w:jc w:val="center"/>
                              <w:rPr>
                                <w:rFonts w:ascii="標楷體" w:eastAsia="標楷體" w:hAnsi="標楷體" w:cs="新細明體"/>
                                <w:b/>
                                <w:bCs/>
                                <w:kern w:val="0"/>
                                <w:sz w:val="20"/>
                              </w:rPr>
                            </w:pPr>
                          </w:p>
                        </w:tc>
                        <w:tc>
                          <w:tcPr>
                            <w:tcW w:w="803" w:type="dxa"/>
                            <w:shd w:val="clear" w:color="auto" w:fill="auto"/>
                            <w:noWrap/>
                            <w:vAlign w:val="center"/>
                          </w:tcPr>
                          <w:p w14:paraId="7F9CCD60"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數量</w:t>
                            </w:r>
                          </w:p>
                        </w:tc>
                        <w:tc>
                          <w:tcPr>
                            <w:tcW w:w="756" w:type="dxa"/>
                            <w:tcBorders>
                              <w:bottom w:val="single" w:sz="4" w:space="0" w:color="auto"/>
                            </w:tcBorders>
                            <w:vAlign w:val="center"/>
                          </w:tcPr>
                          <w:p w14:paraId="3D7FE12C"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比率</w:t>
                            </w:r>
                          </w:p>
                        </w:tc>
                        <w:tc>
                          <w:tcPr>
                            <w:tcW w:w="929" w:type="dxa"/>
                            <w:vAlign w:val="center"/>
                          </w:tcPr>
                          <w:p w14:paraId="6DEE3437"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kern w:val="0"/>
                                <w:sz w:val="20"/>
                              </w:rPr>
                              <w:t>數量</w:t>
                            </w:r>
                          </w:p>
                        </w:tc>
                        <w:tc>
                          <w:tcPr>
                            <w:tcW w:w="772" w:type="dxa"/>
                            <w:tcBorders>
                              <w:bottom w:val="single" w:sz="4" w:space="0" w:color="auto"/>
                            </w:tcBorders>
                            <w:vAlign w:val="center"/>
                          </w:tcPr>
                          <w:p w14:paraId="66561D03"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比率</w:t>
                            </w:r>
                          </w:p>
                        </w:tc>
                      </w:tr>
                      <w:tr w:rsidR="005A37AB" w:rsidRPr="0011554A" w14:paraId="1E901AF9" w14:textId="77777777" w:rsidTr="00BD1FA9">
                        <w:trPr>
                          <w:cantSplit/>
                          <w:trHeight w:val="397"/>
                          <w:jc w:val="center"/>
                        </w:trPr>
                        <w:tc>
                          <w:tcPr>
                            <w:tcW w:w="2967" w:type="dxa"/>
                            <w:gridSpan w:val="2"/>
                            <w:shd w:val="clear" w:color="auto" w:fill="auto"/>
                            <w:vAlign w:val="center"/>
                            <w:hideMark/>
                          </w:tcPr>
                          <w:p w14:paraId="79CE4C0F" w14:textId="77777777" w:rsidR="005A37AB" w:rsidRPr="0011554A" w:rsidRDefault="005A37AB" w:rsidP="00BD1FA9">
                            <w:pPr>
                              <w:widowControl/>
                              <w:spacing w:line="260" w:lineRule="exact"/>
                              <w:jc w:val="center"/>
                              <w:rPr>
                                <w:rFonts w:ascii="標楷體" w:eastAsia="標楷體" w:hAnsi="標楷體" w:cs="新細明體"/>
                                <w:b/>
                                <w:bCs/>
                                <w:kern w:val="0"/>
                                <w:sz w:val="20"/>
                              </w:rPr>
                            </w:pPr>
                            <w:r w:rsidRPr="0011554A">
                              <w:rPr>
                                <w:rFonts w:ascii="標楷體" w:eastAsia="標楷體" w:hAnsi="標楷體" w:cs="新細明體" w:hint="eastAsia"/>
                                <w:b/>
                                <w:bCs/>
                                <w:kern w:val="0"/>
                                <w:sz w:val="20"/>
                              </w:rPr>
                              <w:t>合計</w:t>
                            </w:r>
                          </w:p>
                        </w:tc>
                        <w:tc>
                          <w:tcPr>
                            <w:tcW w:w="803" w:type="dxa"/>
                            <w:shd w:val="clear" w:color="auto" w:fill="auto"/>
                            <w:noWrap/>
                            <w:vAlign w:val="center"/>
                            <w:hideMark/>
                          </w:tcPr>
                          <w:p w14:paraId="7A48D44E" w14:textId="77777777" w:rsidR="005A37AB" w:rsidRPr="0011554A" w:rsidRDefault="005A37AB" w:rsidP="00BD1FA9">
                            <w:pPr>
                              <w:widowControl/>
                              <w:spacing w:line="260" w:lineRule="exact"/>
                              <w:jc w:val="right"/>
                              <w:rPr>
                                <w:rFonts w:ascii="標楷體" w:eastAsia="標楷體" w:hAnsi="標楷體" w:cs="新細明體"/>
                                <w:b/>
                                <w:bCs/>
                                <w:kern w:val="0"/>
                                <w:sz w:val="20"/>
                              </w:rPr>
                            </w:pPr>
                            <w:r w:rsidRPr="0011554A">
                              <w:rPr>
                                <w:rFonts w:ascii="標楷體" w:eastAsia="標楷體" w:hAnsi="標楷體" w:cs="新細明體" w:hint="eastAsia"/>
                                <w:b/>
                                <w:bCs/>
                                <w:kern w:val="0"/>
                                <w:sz w:val="20"/>
                              </w:rPr>
                              <w:t xml:space="preserve">2,181 </w:t>
                            </w:r>
                          </w:p>
                        </w:tc>
                        <w:tc>
                          <w:tcPr>
                            <w:tcW w:w="756" w:type="dxa"/>
                            <w:tcBorders>
                              <w:tl2br w:val="single" w:sz="4" w:space="0" w:color="000000" w:themeColor="text1"/>
                            </w:tcBorders>
                          </w:tcPr>
                          <w:p w14:paraId="5705B416" w14:textId="77777777" w:rsidR="005A37AB" w:rsidRPr="0011554A" w:rsidRDefault="005A37AB" w:rsidP="00BD1FA9">
                            <w:pPr>
                              <w:widowControl/>
                              <w:spacing w:line="260" w:lineRule="exact"/>
                              <w:jc w:val="right"/>
                              <w:rPr>
                                <w:rFonts w:ascii="標楷體" w:eastAsia="標楷體" w:hAnsi="標楷體" w:cs="新細明體"/>
                                <w:b/>
                                <w:bCs/>
                                <w:kern w:val="0"/>
                                <w:sz w:val="20"/>
                              </w:rPr>
                            </w:pPr>
                          </w:p>
                        </w:tc>
                        <w:tc>
                          <w:tcPr>
                            <w:tcW w:w="929" w:type="dxa"/>
                            <w:vAlign w:val="center"/>
                          </w:tcPr>
                          <w:p w14:paraId="10DAA4A9" w14:textId="77777777" w:rsidR="005A37AB" w:rsidRPr="0011554A" w:rsidRDefault="005A37AB" w:rsidP="00BD1FA9">
                            <w:pPr>
                              <w:widowControl/>
                              <w:spacing w:line="260" w:lineRule="exact"/>
                              <w:jc w:val="right"/>
                              <w:rPr>
                                <w:rFonts w:ascii="標楷體" w:eastAsia="標楷體" w:hAnsi="標楷體" w:cs="新細明體"/>
                                <w:b/>
                                <w:bCs/>
                                <w:kern w:val="0"/>
                                <w:sz w:val="20"/>
                              </w:rPr>
                            </w:pPr>
                            <w:r w:rsidRPr="0011554A">
                              <w:rPr>
                                <w:rFonts w:ascii="標楷體" w:eastAsia="標楷體" w:hAnsi="標楷體" w:cs="新細明體" w:hint="eastAsia"/>
                                <w:b/>
                                <w:bCs/>
                                <w:kern w:val="0"/>
                                <w:sz w:val="20"/>
                              </w:rPr>
                              <w:t xml:space="preserve">22,558 　</w:t>
                            </w:r>
                          </w:p>
                        </w:tc>
                        <w:tc>
                          <w:tcPr>
                            <w:tcW w:w="772" w:type="dxa"/>
                            <w:tcBorders>
                              <w:tl2br w:val="single" w:sz="4" w:space="0" w:color="000000" w:themeColor="text1"/>
                            </w:tcBorders>
                          </w:tcPr>
                          <w:p w14:paraId="2EEB93C1"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r w:rsidR="005A37AB" w:rsidRPr="0011554A" w14:paraId="773775C4" w14:textId="77777777" w:rsidTr="00BD1FA9">
                        <w:trPr>
                          <w:cantSplit/>
                          <w:trHeight w:val="283"/>
                          <w:jc w:val="center"/>
                        </w:trPr>
                        <w:tc>
                          <w:tcPr>
                            <w:tcW w:w="1065" w:type="dxa"/>
                            <w:vMerge w:val="restart"/>
                            <w:shd w:val="clear" w:color="auto" w:fill="auto"/>
                            <w:vAlign w:val="center"/>
                            <w:hideMark/>
                          </w:tcPr>
                          <w:p w14:paraId="19677D5A" w14:textId="77777777" w:rsidR="005A37AB" w:rsidRPr="0011554A" w:rsidRDefault="005A37AB" w:rsidP="00BD1FA9">
                            <w:pPr>
                              <w:widowControl/>
                              <w:spacing w:line="260" w:lineRule="exact"/>
                              <w:jc w:val="center"/>
                              <w:rPr>
                                <w:rFonts w:ascii="標楷體" w:eastAsia="標楷體" w:hAnsi="標楷體" w:cs="新細明體"/>
                                <w:kern w:val="0"/>
                                <w:sz w:val="20"/>
                              </w:rPr>
                            </w:pPr>
                            <w:proofErr w:type="gramStart"/>
                            <w:r w:rsidRPr="0011554A">
                              <w:rPr>
                                <w:rFonts w:ascii="標楷體" w:eastAsia="標楷體" w:hAnsi="標楷體" w:cs="新細明體" w:hint="eastAsia"/>
                                <w:kern w:val="0"/>
                                <w:sz w:val="20"/>
                              </w:rPr>
                              <w:t>洽</w:t>
                            </w:r>
                            <w:proofErr w:type="gramEnd"/>
                            <w:r w:rsidRPr="0011554A">
                              <w:rPr>
                                <w:rFonts w:ascii="標楷體" w:eastAsia="標楷體" w:hAnsi="標楷體" w:cs="新細明體" w:hint="eastAsia"/>
                                <w:kern w:val="0"/>
                                <w:sz w:val="20"/>
                              </w:rPr>
                              <w:t>林業主管機關辦理移交事宜</w:t>
                            </w:r>
                          </w:p>
                        </w:tc>
                        <w:tc>
                          <w:tcPr>
                            <w:tcW w:w="1902" w:type="dxa"/>
                            <w:shd w:val="clear" w:color="auto" w:fill="auto"/>
                            <w:vAlign w:val="center"/>
                            <w:hideMark/>
                          </w:tcPr>
                          <w:p w14:paraId="3240B6B2" w14:textId="77777777" w:rsidR="005A37AB" w:rsidRPr="0011554A" w:rsidRDefault="005A37AB" w:rsidP="00BD1FA9">
                            <w:pPr>
                              <w:widowControl/>
                              <w:spacing w:line="260" w:lineRule="exact"/>
                              <w:jc w:val="center"/>
                              <w:rPr>
                                <w:rFonts w:ascii="標楷體" w:eastAsia="標楷體" w:hAnsi="標楷體" w:cs="新細明體"/>
                                <w:b/>
                                <w:kern w:val="0"/>
                                <w:sz w:val="20"/>
                              </w:rPr>
                            </w:pPr>
                            <w:r w:rsidRPr="0011554A">
                              <w:rPr>
                                <w:rFonts w:ascii="標楷體" w:eastAsia="標楷體" w:hAnsi="標楷體" w:cs="新細明體" w:hint="eastAsia"/>
                                <w:b/>
                                <w:kern w:val="0"/>
                                <w:sz w:val="20"/>
                              </w:rPr>
                              <w:t>小計</w:t>
                            </w:r>
                          </w:p>
                        </w:tc>
                        <w:tc>
                          <w:tcPr>
                            <w:tcW w:w="803" w:type="dxa"/>
                            <w:shd w:val="clear" w:color="auto" w:fill="auto"/>
                            <w:noWrap/>
                            <w:vAlign w:val="center"/>
                            <w:hideMark/>
                          </w:tcPr>
                          <w:p w14:paraId="77AD8BB3"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1,413 </w:t>
                            </w:r>
                          </w:p>
                        </w:tc>
                        <w:tc>
                          <w:tcPr>
                            <w:tcW w:w="756" w:type="dxa"/>
                            <w:vAlign w:val="center"/>
                          </w:tcPr>
                          <w:p w14:paraId="57D54557"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100.00</w:t>
                            </w:r>
                          </w:p>
                        </w:tc>
                        <w:tc>
                          <w:tcPr>
                            <w:tcW w:w="929" w:type="dxa"/>
                            <w:vAlign w:val="center"/>
                          </w:tcPr>
                          <w:p w14:paraId="2BD2096D"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11</w:t>
                            </w:r>
                            <w:r w:rsidRPr="0011554A">
                              <w:rPr>
                                <w:rFonts w:ascii="標楷體" w:eastAsia="標楷體" w:hAnsi="標楷體" w:cs="新細明體"/>
                                <w:b/>
                                <w:kern w:val="0"/>
                                <w:sz w:val="20"/>
                              </w:rPr>
                              <w:t>,</w:t>
                            </w:r>
                            <w:r w:rsidRPr="0011554A">
                              <w:rPr>
                                <w:rFonts w:ascii="標楷體" w:eastAsia="標楷體" w:hAnsi="標楷體" w:cs="新細明體" w:hint="eastAsia"/>
                                <w:b/>
                                <w:kern w:val="0"/>
                                <w:sz w:val="20"/>
                              </w:rPr>
                              <w:t>963</w:t>
                            </w:r>
                          </w:p>
                        </w:tc>
                        <w:tc>
                          <w:tcPr>
                            <w:tcW w:w="772" w:type="dxa"/>
                            <w:vAlign w:val="center"/>
                          </w:tcPr>
                          <w:p w14:paraId="33C066E0"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100.00</w:t>
                            </w:r>
                          </w:p>
                        </w:tc>
                      </w:tr>
                      <w:tr w:rsidR="005A37AB" w:rsidRPr="0011554A" w14:paraId="2D940575" w14:textId="77777777" w:rsidTr="00BD1FA9">
                        <w:trPr>
                          <w:cantSplit/>
                          <w:trHeight w:val="283"/>
                          <w:jc w:val="center"/>
                        </w:trPr>
                        <w:tc>
                          <w:tcPr>
                            <w:tcW w:w="1065" w:type="dxa"/>
                            <w:vMerge/>
                            <w:shd w:val="clear" w:color="auto" w:fill="auto"/>
                            <w:vAlign w:val="center"/>
                            <w:hideMark/>
                          </w:tcPr>
                          <w:p w14:paraId="25ADCA9A"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17424D17"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接管</w:t>
                            </w:r>
                          </w:p>
                        </w:tc>
                        <w:tc>
                          <w:tcPr>
                            <w:tcW w:w="803" w:type="dxa"/>
                            <w:shd w:val="clear" w:color="auto" w:fill="auto"/>
                            <w:noWrap/>
                            <w:vAlign w:val="center"/>
                            <w:hideMark/>
                          </w:tcPr>
                          <w:p w14:paraId="65942858"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129 </w:t>
                            </w:r>
                          </w:p>
                        </w:tc>
                        <w:tc>
                          <w:tcPr>
                            <w:tcW w:w="756" w:type="dxa"/>
                            <w:vAlign w:val="center"/>
                          </w:tcPr>
                          <w:p w14:paraId="7FDCB29F"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9.13</w:t>
                            </w:r>
                          </w:p>
                        </w:tc>
                        <w:tc>
                          <w:tcPr>
                            <w:tcW w:w="929" w:type="dxa"/>
                            <w:vAlign w:val="center"/>
                          </w:tcPr>
                          <w:p w14:paraId="50BD8B3A"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123 </w:t>
                            </w:r>
                          </w:p>
                        </w:tc>
                        <w:tc>
                          <w:tcPr>
                            <w:tcW w:w="772" w:type="dxa"/>
                            <w:vAlign w:val="center"/>
                          </w:tcPr>
                          <w:p w14:paraId="12930784"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9.39</w:t>
                            </w:r>
                          </w:p>
                        </w:tc>
                      </w:tr>
                      <w:tr w:rsidR="005A37AB" w:rsidRPr="0011554A" w14:paraId="4A44DE6E" w14:textId="77777777" w:rsidTr="00BD1FA9">
                        <w:trPr>
                          <w:cantSplit/>
                          <w:trHeight w:val="283"/>
                          <w:jc w:val="center"/>
                        </w:trPr>
                        <w:tc>
                          <w:tcPr>
                            <w:tcW w:w="1065" w:type="dxa"/>
                            <w:vMerge/>
                            <w:shd w:val="clear" w:color="auto" w:fill="auto"/>
                            <w:vAlign w:val="center"/>
                            <w:hideMark/>
                          </w:tcPr>
                          <w:p w14:paraId="22A21D51"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404B6EAA"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確認中</w:t>
                            </w:r>
                          </w:p>
                        </w:tc>
                        <w:tc>
                          <w:tcPr>
                            <w:tcW w:w="803" w:type="dxa"/>
                            <w:shd w:val="clear" w:color="auto" w:fill="auto"/>
                            <w:noWrap/>
                            <w:vAlign w:val="center"/>
                            <w:hideMark/>
                          </w:tcPr>
                          <w:p w14:paraId="28E1391D"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261 </w:t>
                            </w:r>
                          </w:p>
                        </w:tc>
                        <w:tc>
                          <w:tcPr>
                            <w:tcW w:w="756" w:type="dxa"/>
                            <w:vAlign w:val="center"/>
                          </w:tcPr>
                          <w:p w14:paraId="6358E0B4"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18.47</w:t>
                            </w:r>
                          </w:p>
                        </w:tc>
                        <w:tc>
                          <w:tcPr>
                            <w:tcW w:w="929" w:type="dxa"/>
                            <w:vAlign w:val="center"/>
                          </w:tcPr>
                          <w:p w14:paraId="63B14B0E"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1</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552 </w:t>
                            </w:r>
                          </w:p>
                        </w:tc>
                        <w:tc>
                          <w:tcPr>
                            <w:tcW w:w="772" w:type="dxa"/>
                            <w:vAlign w:val="center"/>
                          </w:tcPr>
                          <w:p w14:paraId="239946FB"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12.97 </w:t>
                            </w:r>
                          </w:p>
                        </w:tc>
                      </w:tr>
                      <w:tr w:rsidR="005A37AB" w:rsidRPr="0011554A" w14:paraId="5FE05FAA" w14:textId="77777777" w:rsidTr="00BD1FA9">
                        <w:trPr>
                          <w:cantSplit/>
                          <w:trHeight w:val="283"/>
                          <w:jc w:val="center"/>
                        </w:trPr>
                        <w:tc>
                          <w:tcPr>
                            <w:tcW w:w="1065" w:type="dxa"/>
                            <w:vMerge/>
                            <w:shd w:val="clear" w:color="auto" w:fill="auto"/>
                            <w:vAlign w:val="center"/>
                            <w:hideMark/>
                          </w:tcPr>
                          <w:p w14:paraId="4F15F43B"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18476636"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退回</w:t>
                            </w:r>
                          </w:p>
                        </w:tc>
                        <w:tc>
                          <w:tcPr>
                            <w:tcW w:w="803" w:type="dxa"/>
                            <w:shd w:val="clear" w:color="auto" w:fill="auto"/>
                            <w:noWrap/>
                            <w:vAlign w:val="center"/>
                            <w:hideMark/>
                          </w:tcPr>
                          <w:p w14:paraId="0628D2E1"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1,023 </w:t>
                            </w:r>
                          </w:p>
                        </w:tc>
                        <w:tc>
                          <w:tcPr>
                            <w:tcW w:w="756" w:type="dxa"/>
                            <w:tcBorders>
                              <w:bottom w:val="single" w:sz="4" w:space="0" w:color="auto"/>
                            </w:tcBorders>
                            <w:vAlign w:val="center"/>
                          </w:tcPr>
                          <w:p w14:paraId="672EAA1F"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72.40</w:t>
                            </w:r>
                          </w:p>
                        </w:tc>
                        <w:tc>
                          <w:tcPr>
                            <w:tcW w:w="929" w:type="dxa"/>
                            <w:vAlign w:val="center"/>
                          </w:tcPr>
                          <w:p w14:paraId="044163CC"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9</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 xml:space="preserve">288 </w:t>
                            </w:r>
                          </w:p>
                        </w:tc>
                        <w:tc>
                          <w:tcPr>
                            <w:tcW w:w="772" w:type="dxa"/>
                            <w:tcBorders>
                              <w:bottom w:val="single" w:sz="4" w:space="0" w:color="auto"/>
                            </w:tcBorders>
                            <w:vAlign w:val="center"/>
                          </w:tcPr>
                          <w:p w14:paraId="5B9E383D"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77.63</w:t>
                            </w:r>
                          </w:p>
                        </w:tc>
                      </w:tr>
                      <w:tr w:rsidR="005A37AB" w:rsidRPr="0011554A" w14:paraId="4813AEB0" w14:textId="77777777" w:rsidTr="00BD1FA9">
                        <w:trPr>
                          <w:cantSplit/>
                          <w:trHeight w:val="283"/>
                          <w:jc w:val="center"/>
                        </w:trPr>
                        <w:tc>
                          <w:tcPr>
                            <w:tcW w:w="1065" w:type="dxa"/>
                            <w:vMerge w:val="restart"/>
                            <w:shd w:val="clear" w:color="auto" w:fill="auto"/>
                            <w:vAlign w:val="center"/>
                            <w:hideMark/>
                          </w:tcPr>
                          <w:p w14:paraId="3DC2DEFD" w14:textId="77777777" w:rsidR="005A37AB" w:rsidRPr="0011554A" w:rsidRDefault="005A37AB" w:rsidP="00BD1FA9">
                            <w:pPr>
                              <w:widowControl/>
                              <w:spacing w:line="260" w:lineRule="exact"/>
                              <w:jc w:val="center"/>
                              <w:rPr>
                                <w:rFonts w:ascii="標楷體" w:eastAsia="標楷體" w:hAnsi="標楷體" w:cs="新細明體"/>
                                <w:kern w:val="0"/>
                                <w:sz w:val="20"/>
                              </w:rPr>
                            </w:pPr>
                            <w:r w:rsidRPr="0011554A">
                              <w:rPr>
                                <w:rFonts w:ascii="標楷體" w:eastAsia="標楷體" w:hAnsi="標楷體" w:cs="新細明體" w:hint="eastAsia"/>
                                <w:kern w:val="0"/>
                                <w:sz w:val="20"/>
                              </w:rPr>
                              <w:t>不辦理移交</w:t>
                            </w:r>
                          </w:p>
                        </w:tc>
                        <w:tc>
                          <w:tcPr>
                            <w:tcW w:w="1902" w:type="dxa"/>
                            <w:shd w:val="clear" w:color="auto" w:fill="auto"/>
                            <w:vAlign w:val="center"/>
                            <w:hideMark/>
                          </w:tcPr>
                          <w:p w14:paraId="77F16EC4" w14:textId="77777777" w:rsidR="005A37AB" w:rsidRPr="0011554A" w:rsidRDefault="005A37AB" w:rsidP="00BD1FA9">
                            <w:pPr>
                              <w:widowControl/>
                              <w:spacing w:line="260" w:lineRule="exact"/>
                              <w:jc w:val="center"/>
                              <w:rPr>
                                <w:rFonts w:ascii="標楷體" w:eastAsia="標楷體" w:hAnsi="標楷體" w:cs="新細明體"/>
                                <w:b/>
                                <w:kern w:val="0"/>
                                <w:sz w:val="20"/>
                              </w:rPr>
                            </w:pPr>
                            <w:r w:rsidRPr="0011554A">
                              <w:rPr>
                                <w:rFonts w:ascii="標楷體" w:eastAsia="標楷體" w:hAnsi="標楷體" w:cs="新細明體" w:hint="eastAsia"/>
                                <w:b/>
                                <w:kern w:val="0"/>
                                <w:sz w:val="20"/>
                              </w:rPr>
                              <w:t>小計</w:t>
                            </w:r>
                          </w:p>
                        </w:tc>
                        <w:tc>
                          <w:tcPr>
                            <w:tcW w:w="803" w:type="dxa"/>
                            <w:shd w:val="clear" w:color="auto" w:fill="auto"/>
                            <w:noWrap/>
                            <w:vAlign w:val="center"/>
                            <w:hideMark/>
                          </w:tcPr>
                          <w:p w14:paraId="043353C3"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768 </w:t>
                            </w:r>
                          </w:p>
                        </w:tc>
                        <w:tc>
                          <w:tcPr>
                            <w:tcW w:w="756" w:type="dxa"/>
                            <w:vMerge w:val="restart"/>
                            <w:tcBorders>
                              <w:tl2br w:val="single" w:sz="4" w:space="0" w:color="000000" w:themeColor="text1"/>
                            </w:tcBorders>
                          </w:tcPr>
                          <w:p w14:paraId="40210B60" w14:textId="77777777" w:rsidR="005A37AB" w:rsidRPr="0011554A" w:rsidRDefault="005A37AB" w:rsidP="00BD1FA9">
                            <w:pPr>
                              <w:widowControl/>
                              <w:spacing w:line="260" w:lineRule="exact"/>
                              <w:jc w:val="right"/>
                              <w:rPr>
                                <w:rFonts w:ascii="標楷體" w:eastAsia="標楷體" w:hAnsi="標楷體" w:cs="新細明體"/>
                                <w:b/>
                                <w:kern w:val="0"/>
                                <w:sz w:val="20"/>
                              </w:rPr>
                            </w:pPr>
                          </w:p>
                        </w:tc>
                        <w:tc>
                          <w:tcPr>
                            <w:tcW w:w="929" w:type="dxa"/>
                            <w:vAlign w:val="center"/>
                          </w:tcPr>
                          <w:p w14:paraId="4EBE29CE"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10</w:t>
                            </w:r>
                            <w:r w:rsidRPr="0011554A">
                              <w:rPr>
                                <w:rFonts w:ascii="標楷體" w:eastAsia="標楷體" w:hAnsi="標楷體" w:cs="新細明體"/>
                                <w:b/>
                                <w:kern w:val="0"/>
                                <w:sz w:val="20"/>
                              </w:rPr>
                              <w:t>,</w:t>
                            </w:r>
                            <w:r w:rsidRPr="0011554A">
                              <w:rPr>
                                <w:rFonts w:ascii="標楷體" w:eastAsia="標楷體" w:hAnsi="標楷體" w:cs="新細明體" w:hint="eastAsia"/>
                                <w:b/>
                                <w:kern w:val="0"/>
                                <w:sz w:val="20"/>
                              </w:rPr>
                              <w:t xml:space="preserve">594 </w:t>
                            </w:r>
                          </w:p>
                        </w:tc>
                        <w:tc>
                          <w:tcPr>
                            <w:tcW w:w="772" w:type="dxa"/>
                            <w:vMerge w:val="restart"/>
                            <w:tcBorders>
                              <w:tl2br w:val="single" w:sz="4" w:space="0" w:color="000000" w:themeColor="text1"/>
                            </w:tcBorders>
                            <w:vAlign w:val="center"/>
                          </w:tcPr>
                          <w:p w14:paraId="7056AC0F" w14:textId="77777777" w:rsidR="005A37AB" w:rsidRPr="0011554A" w:rsidRDefault="005A37AB" w:rsidP="00BD1FA9">
                            <w:pPr>
                              <w:widowControl/>
                              <w:spacing w:line="260" w:lineRule="exact"/>
                              <w:jc w:val="right"/>
                              <w:rPr>
                                <w:rFonts w:ascii="標楷體" w:eastAsia="標楷體" w:hAnsi="標楷體" w:cs="新細明體"/>
                                <w:b/>
                                <w:kern w:val="0"/>
                                <w:sz w:val="20"/>
                              </w:rPr>
                            </w:pPr>
                            <w:r w:rsidRPr="0011554A">
                              <w:rPr>
                                <w:rFonts w:ascii="標楷體" w:eastAsia="標楷體" w:hAnsi="標楷體" w:cs="新細明體" w:hint="eastAsia"/>
                                <w:b/>
                                <w:kern w:val="0"/>
                                <w:sz w:val="20"/>
                              </w:rPr>
                              <w:t xml:space="preserve">　</w:t>
                            </w:r>
                          </w:p>
                        </w:tc>
                      </w:tr>
                      <w:tr w:rsidR="005A37AB" w:rsidRPr="0011554A" w14:paraId="2988BFB8" w14:textId="77777777" w:rsidTr="00BD1FA9">
                        <w:trPr>
                          <w:cantSplit/>
                          <w:trHeight w:val="283"/>
                          <w:jc w:val="center"/>
                        </w:trPr>
                        <w:tc>
                          <w:tcPr>
                            <w:tcW w:w="1065" w:type="dxa"/>
                            <w:vMerge/>
                            <w:shd w:val="clear" w:color="auto" w:fill="auto"/>
                            <w:vAlign w:val="center"/>
                            <w:hideMark/>
                          </w:tcPr>
                          <w:p w14:paraId="36217DDD"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3DE65EA7" w14:textId="77777777" w:rsidR="005A37AB" w:rsidRPr="0011554A" w:rsidRDefault="005A37AB" w:rsidP="00BD1FA9">
                            <w:pPr>
                              <w:widowControl/>
                              <w:spacing w:line="260" w:lineRule="exact"/>
                              <w:jc w:val="both"/>
                              <w:rPr>
                                <w:rFonts w:ascii="標楷體" w:eastAsia="標楷體" w:hAnsi="標楷體" w:cs="新細明體"/>
                                <w:kern w:val="0"/>
                                <w:sz w:val="20"/>
                              </w:rPr>
                            </w:pPr>
                            <w:proofErr w:type="gramStart"/>
                            <w:r w:rsidRPr="0011554A">
                              <w:rPr>
                                <w:rFonts w:ascii="標楷體" w:eastAsia="標楷體" w:hAnsi="標楷體" w:cs="新細明體" w:hint="eastAsia"/>
                                <w:kern w:val="0"/>
                                <w:sz w:val="20"/>
                              </w:rPr>
                              <w:t>涉增劃</w:t>
                            </w:r>
                            <w:proofErr w:type="gramEnd"/>
                            <w:r w:rsidRPr="0011554A">
                              <w:rPr>
                                <w:rFonts w:ascii="標楷體" w:eastAsia="標楷體" w:hAnsi="標楷體" w:cs="新細明體" w:hint="eastAsia"/>
                                <w:kern w:val="0"/>
                                <w:sz w:val="20"/>
                              </w:rPr>
                              <w:t>原住民保留地</w:t>
                            </w:r>
                          </w:p>
                        </w:tc>
                        <w:tc>
                          <w:tcPr>
                            <w:tcW w:w="803" w:type="dxa"/>
                            <w:shd w:val="clear" w:color="auto" w:fill="auto"/>
                            <w:noWrap/>
                            <w:vAlign w:val="center"/>
                            <w:hideMark/>
                          </w:tcPr>
                          <w:p w14:paraId="49C9FE90"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114 </w:t>
                            </w:r>
                          </w:p>
                        </w:tc>
                        <w:tc>
                          <w:tcPr>
                            <w:tcW w:w="756" w:type="dxa"/>
                            <w:vMerge/>
                            <w:tcBorders>
                              <w:tl2br w:val="single" w:sz="4" w:space="0" w:color="000000" w:themeColor="text1"/>
                            </w:tcBorders>
                          </w:tcPr>
                          <w:p w14:paraId="6537C89B" w14:textId="77777777" w:rsidR="005A37AB" w:rsidRPr="0011554A" w:rsidRDefault="005A37AB" w:rsidP="00BD1FA9">
                            <w:pPr>
                              <w:widowControl/>
                              <w:spacing w:line="260" w:lineRule="exact"/>
                              <w:jc w:val="right"/>
                              <w:rPr>
                                <w:rFonts w:ascii="標楷體" w:eastAsia="標楷體" w:hAnsi="標楷體" w:cs="新細明體"/>
                                <w:kern w:val="0"/>
                                <w:sz w:val="20"/>
                              </w:rPr>
                            </w:pPr>
                          </w:p>
                        </w:tc>
                        <w:tc>
                          <w:tcPr>
                            <w:tcW w:w="929" w:type="dxa"/>
                            <w:vAlign w:val="center"/>
                          </w:tcPr>
                          <w:p w14:paraId="2817CA89"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2</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116</w:t>
                            </w:r>
                          </w:p>
                        </w:tc>
                        <w:tc>
                          <w:tcPr>
                            <w:tcW w:w="772" w:type="dxa"/>
                            <w:vMerge/>
                            <w:tcBorders>
                              <w:tl2br w:val="single" w:sz="4" w:space="0" w:color="000000" w:themeColor="text1"/>
                            </w:tcBorders>
                          </w:tcPr>
                          <w:p w14:paraId="33C1B6A6"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r w:rsidR="005A37AB" w:rsidRPr="0011554A" w14:paraId="6D07F5E0" w14:textId="77777777" w:rsidTr="00BD1FA9">
                        <w:trPr>
                          <w:cantSplit/>
                          <w:trHeight w:val="283"/>
                          <w:jc w:val="center"/>
                        </w:trPr>
                        <w:tc>
                          <w:tcPr>
                            <w:tcW w:w="1065" w:type="dxa"/>
                            <w:vMerge/>
                            <w:shd w:val="clear" w:color="auto" w:fill="auto"/>
                            <w:vAlign w:val="center"/>
                            <w:hideMark/>
                          </w:tcPr>
                          <w:p w14:paraId="7E2FBF45" w14:textId="77777777" w:rsidR="005A37AB" w:rsidRPr="0011554A" w:rsidRDefault="005A37AB" w:rsidP="00BD1FA9">
                            <w:pPr>
                              <w:widowControl/>
                              <w:spacing w:line="260" w:lineRule="exact"/>
                              <w:rPr>
                                <w:rFonts w:ascii="標楷體" w:eastAsia="標楷體" w:hAnsi="標楷體" w:cs="新細明體"/>
                                <w:kern w:val="0"/>
                                <w:sz w:val="20"/>
                              </w:rPr>
                            </w:pPr>
                          </w:p>
                        </w:tc>
                        <w:tc>
                          <w:tcPr>
                            <w:tcW w:w="1902" w:type="dxa"/>
                            <w:shd w:val="clear" w:color="auto" w:fill="auto"/>
                            <w:vAlign w:val="center"/>
                            <w:hideMark/>
                          </w:tcPr>
                          <w:p w14:paraId="08C9BA92" w14:textId="77777777" w:rsidR="005A37AB" w:rsidRPr="0011554A" w:rsidRDefault="005A37AB" w:rsidP="00BD1FA9">
                            <w:pPr>
                              <w:widowControl/>
                              <w:spacing w:line="260" w:lineRule="exact"/>
                              <w:jc w:val="both"/>
                              <w:rPr>
                                <w:rFonts w:ascii="標楷體" w:eastAsia="標楷體" w:hAnsi="標楷體" w:cs="新細明體"/>
                                <w:kern w:val="0"/>
                                <w:sz w:val="20"/>
                              </w:rPr>
                            </w:pPr>
                            <w:r w:rsidRPr="0011554A">
                              <w:rPr>
                                <w:rFonts w:ascii="標楷體" w:eastAsia="標楷體" w:hAnsi="標楷體" w:cs="新細明體" w:hint="eastAsia"/>
                                <w:kern w:val="0"/>
                                <w:sz w:val="20"/>
                              </w:rPr>
                              <w:t>自行</w:t>
                            </w:r>
                            <w:proofErr w:type="gramStart"/>
                            <w:r w:rsidRPr="0011554A">
                              <w:rPr>
                                <w:rFonts w:ascii="標楷體" w:eastAsia="標楷體" w:hAnsi="標楷體" w:cs="新細明體" w:hint="eastAsia"/>
                                <w:kern w:val="0"/>
                                <w:sz w:val="20"/>
                              </w:rPr>
                              <w:t>判釋有</w:t>
                            </w:r>
                            <w:proofErr w:type="gramEnd"/>
                            <w:r w:rsidRPr="0011554A">
                              <w:rPr>
                                <w:rFonts w:ascii="標楷體" w:eastAsia="標楷體" w:hAnsi="標楷體" w:cs="新細明體" w:hint="eastAsia"/>
                                <w:kern w:val="0"/>
                                <w:sz w:val="20"/>
                              </w:rPr>
                              <w:t>建物等</w:t>
                            </w:r>
                          </w:p>
                        </w:tc>
                        <w:tc>
                          <w:tcPr>
                            <w:tcW w:w="803" w:type="dxa"/>
                            <w:shd w:val="clear" w:color="auto" w:fill="auto"/>
                            <w:noWrap/>
                            <w:vAlign w:val="center"/>
                            <w:hideMark/>
                          </w:tcPr>
                          <w:p w14:paraId="3E073A4C"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 xml:space="preserve">654 </w:t>
                            </w:r>
                          </w:p>
                        </w:tc>
                        <w:tc>
                          <w:tcPr>
                            <w:tcW w:w="756" w:type="dxa"/>
                            <w:vMerge/>
                            <w:tcBorders>
                              <w:tl2br w:val="single" w:sz="4" w:space="0" w:color="000000" w:themeColor="text1"/>
                            </w:tcBorders>
                          </w:tcPr>
                          <w:p w14:paraId="3654457C" w14:textId="77777777" w:rsidR="005A37AB" w:rsidRPr="0011554A" w:rsidRDefault="005A37AB" w:rsidP="00BD1FA9">
                            <w:pPr>
                              <w:widowControl/>
                              <w:spacing w:line="260" w:lineRule="exact"/>
                              <w:jc w:val="right"/>
                              <w:rPr>
                                <w:rFonts w:ascii="標楷體" w:eastAsia="標楷體" w:hAnsi="標楷體" w:cs="新細明體"/>
                                <w:kern w:val="0"/>
                                <w:sz w:val="20"/>
                              </w:rPr>
                            </w:pPr>
                          </w:p>
                        </w:tc>
                        <w:tc>
                          <w:tcPr>
                            <w:tcW w:w="929" w:type="dxa"/>
                            <w:vAlign w:val="center"/>
                          </w:tcPr>
                          <w:p w14:paraId="59FA71A6" w14:textId="77777777" w:rsidR="005A37AB" w:rsidRPr="0011554A" w:rsidRDefault="005A37AB" w:rsidP="00BD1FA9">
                            <w:pPr>
                              <w:widowControl/>
                              <w:spacing w:line="260" w:lineRule="exact"/>
                              <w:jc w:val="right"/>
                              <w:rPr>
                                <w:rFonts w:ascii="標楷體" w:eastAsia="標楷體" w:hAnsi="標楷體" w:cs="新細明體"/>
                                <w:kern w:val="0"/>
                                <w:sz w:val="20"/>
                              </w:rPr>
                            </w:pPr>
                            <w:r w:rsidRPr="0011554A">
                              <w:rPr>
                                <w:rFonts w:ascii="標楷體" w:eastAsia="標楷體" w:hAnsi="標楷體" w:cs="新細明體" w:hint="eastAsia"/>
                                <w:kern w:val="0"/>
                                <w:sz w:val="20"/>
                              </w:rPr>
                              <w:t>8</w:t>
                            </w:r>
                            <w:r w:rsidRPr="0011554A">
                              <w:rPr>
                                <w:rFonts w:ascii="標楷體" w:eastAsia="標楷體" w:hAnsi="標楷體" w:cs="新細明體"/>
                                <w:kern w:val="0"/>
                                <w:sz w:val="20"/>
                              </w:rPr>
                              <w:t>,</w:t>
                            </w:r>
                            <w:r w:rsidRPr="0011554A">
                              <w:rPr>
                                <w:rFonts w:ascii="標楷體" w:eastAsia="標楷體" w:hAnsi="標楷體" w:cs="新細明體" w:hint="eastAsia"/>
                                <w:kern w:val="0"/>
                                <w:sz w:val="20"/>
                              </w:rPr>
                              <w:t>478</w:t>
                            </w:r>
                          </w:p>
                        </w:tc>
                        <w:tc>
                          <w:tcPr>
                            <w:tcW w:w="772" w:type="dxa"/>
                            <w:vMerge/>
                            <w:tcBorders>
                              <w:tl2br w:val="single" w:sz="4" w:space="0" w:color="000000" w:themeColor="text1"/>
                            </w:tcBorders>
                          </w:tcPr>
                          <w:p w14:paraId="77E6D1B5" w14:textId="77777777" w:rsidR="005A37AB" w:rsidRPr="0011554A" w:rsidRDefault="005A37AB" w:rsidP="00BD1FA9">
                            <w:pPr>
                              <w:widowControl/>
                              <w:spacing w:line="260" w:lineRule="exact"/>
                              <w:jc w:val="right"/>
                              <w:rPr>
                                <w:rFonts w:ascii="標楷體" w:eastAsia="標楷體" w:hAnsi="標楷體" w:cs="新細明體"/>
                                <w:kern w:val="0"/>
                                <w:sz w:val="20"/>
                              </w:rPr>
                            </w:pPr>
                          </w:p>
                        </w:tc>
                      </w:tr>
                    </w:tbl>
                    <w:bookmarkEnd w:id="4"/>
                    <w:p w14:paraId="65708C95" w14:textId="77777777" w:rsidR="005A37AB" w:rsidRPr="00B36002" w:rsidRDefault="005A37AB" w:rsidP="006B20B8">
                      <w:pPr>
                        <w:ind w:firstLineChars="128" w:firstLine="230"/>
                        <w:rPr>
                          <w:rFonts w:ascii="標楷體" w:eastAsia="標楷體" w:hAnsi="標楷體"/>
                          <w:sz w:val="18"/>
                          <w:szCs w:val="14"/>
                        </w:rPr>
                      </w:pPr>
                      <w:r w:rsidRPr="007461E2">
                        <w:rPr>
                          <w:rFonts w:ascii="標楷體" w:eastAsia="標楷體" w:hAnsi="標楷體" w:hint="eastAsia"/>
                          <w:sz w:val="18"/>
                          <w:szCs w:val="14"/>
                        </w:rPr>
                        <w:t>資料來源：整理自國產署提供資料。</w:t>
                      </w:r>
                    </w:p>
                  </w:txbxContent>
                </v:textbox>
                <w10:wrap type="square" anchorx="margin"/>
              </v:shape>
            </w:pict>
          </mc:Fallback>
        </mc:AlternateContent>
      </w:r>
      <w:r w:rsidR="00C77C7B" w:rsidRPr="000F508A">
        <w:rPr>
          <w:rFonts w:ascii="標楷體" w:hAnsi="標楷體" w:hint="eastAsia"/>
          <w:b/>
          <w:bCs/>
          <w:sz w:val="24"/>
        </w:rPr>
        <w:t>1</w:t>
      </w:r>
      <w:r w:rsidR="00C77C7B" w:rsidRPr="000F508A">
        <w:rPr>
          <w:rFonts w:ascii="標楷體" w:hAnsi="標楷體"/>
          <w:b/>
          <w:bCs/>
          <w:sz w:val="24"/>
        </w:rPr>
        <w:t>.</w:t>
      </w:r>
      <w:r w:rsidR="00C77C7B" w:rsidRPr="000F508A">
        <w:rPr>
          <w:rFonts w:ascii="標楷體" w:hAnsi="標楷體" w:hint="eastAsia"/>
          <w:bCs/>
          <w:sz w:val="24"/>
        </w:rPr>
        <w:t xml:space="preserve">　</w:t>
      </w:r>
      <w:r w:rsidR="00C77C7B" w:rsidRPr="000F508A">
        <w:rPr>
          <w:rFonts w:ascii="標楷體" w:hAnsi="標楷體" w:hint="eastAsia"/>
          <w:b/>
          <w:sz w:val="24"/>
        </w:rPr>
        <w:t>移交林業主管機關接管之國有非公用林地案件近7成因涉占用、違反租約使用、超限利用等</w:t>
      </w:r>
      <w:r w:rsidR="00C77C7B" w:rsidRPr="000F508A">
        <w:rPr>
          <w:rFonts w:ascii="標楷體" w:hAnsi="標楷體" w:hint="eastAsia"/>
          <w:b/>
          <w:color w:val="FF0000"/>
          <w:sz w:val="24"/>
        </w:rPr>
        <w:t>，</w:t>
      </w:r>
      <w:r w:rsidR="00C77C7B" w:rsidRPr="000F508A">
        <w:rPr>
          <w:rFonts w:ascii="標楷體" w:hAnsi="標楷體" w:hint="eastAsia"/>
          <w:b/>
          <w:sz w:val="24"/>
        </w:rPr>
        <w:t>致遭林業主管機關退回，執行成果欠佳：</w:t>
      </w:r>
      <w:r w:rsidR="00C77C7B" w:rsidRPr="000F508A">
        <w:rPr>
          <w:rFonts w:ascii="標楷體" w:hAnsi="標楷體" w:hint="eastAsia"/>
          <w:bCs/>
          <w:sz w:val="24"/>
        </w:rPr>
        <w:t>據補充規範所列，國產署經管之國有林地需經林業主管機關評估具林業經營整體價值者，如：毗鄰國有林事業區林班地、保安林或面積大且集中者，始納入移交範疇。國產署為辦理移交作業，經盤點符合條件且單筆錄面積達2公頃以上之大面積林地，於112年3月31日列冊函</w:t>
      </w:r>
      <w:proofErr w:type="gramStart"/>
      <w:r w:rsidR="00C77C7B" w:rsidRPr="000F508A">
        <w:rPr>
          <w:rFonts w:ascii="標楷體" w:hAnsi="標楷體" w:hint="eastAsia"/>
          <w:bCs/>
          <w:sz w:val="24"/>
        </w:rPr>
        <w:t>囑</w:t>
      </w:r>
      <w:proofErr w:type="gramEnd"/>
      <w:r w:rsidR="00C77C7B" w:rsidRPr="000F508A">
        <w:rPr>
          <w:rFonts w:ascii="標楷體" w:hAnsi="標楷體" w:hint="eastAsia"/>
          <w:bCs/>
          <w:sz w:val="24"/>
        </w:rPr>
        <w:t>所屬各分署及辦事處</w:t>
      </w:r>
      <w:proofErr w:type="gramStart"/>
      <w:r w:rsidR="00C77C7B" w:rsidRPr="000F508A">
        <w:rPr>
          <w:rFonts w:ascii="標楷體" w:hAnsi="標楷體" w:hint="eastAsia"/>
          <w:bCs/>
          <w:sz w:val="24"/>
        </w:rPr>
        <w:t>洽</w:t>
      </w:r>
      <w:proofErr w:type="gramEnd"/>
      <w:r w:rsidR="00C77C7B" w:rsidRPr="000F508A">
        <w:rPr>
          <w:rFonts w:ascii="標楷體" w:hAnsi="標楷體" w:hint="eastAsia"/>
          <w:bCs/>
          <w:sz w:val="24"/>
        </w:rPr>
        <w:t>農業部林業及自然保育署（下稱林業署）分署確認得否移交。截至113年6月底止，國產署盤點符合移交條件且單筆錄面積2公頃以上之待移交林地計2,181筆錄、2萬2,558公頃（表</w:t>
      </w:r>
      <w:r w:rsidR="00C77C7B" w:rsidRPr="000F508A">
        <w:rPr>
          <w:rFonts w:ascii="標楷體" w:hAnsi="標楷體"/>
          <w:bCs/>
          <w:sz w:val="24"/>
        </w:rPr>
        <w:t>5</w:t>
      </w:r>
      <w:r w:rsidR="00C77C7B" w:rsidRPr="000F508A">
        <w:rPr>
          <w:rFonts w:ascii="標楷體" w:hAnsi="標楷體" w:hint="eastAsia"/>
          <w:bCs/>
          <w:sz w:val="24"/>
        </w:rPr>
        <w:t>），經排除自行</w:t>
      </w:r>
      <w:proofErr w:type="gramStart"/>
      <w:r w:rsidR="00C77C7B" w:rsidRPr="000F508A">
        <w:rPr>
          <w:rFonts w:ascii="標楷體" w:hAnsi="標楷體" w:hint="eastAsia"/>
          <w:bCs/>
          <w:sz w:val="24"/>
        </w:rPr>
        <w:t>判釋涉</w:t>
      </w:r>
      <w:proofErr w:type="gramEnd"/>
      <w:r w:rsidR="00C77C7B" w:rsidRPr="000F508A">
        <w:rPr>
          <w:rFonts w:ascii="標楷體" w:hAnsi="標楷體" w:hint="eastAsia"/>
          <w:bCs/>
          <w:sz w:val="24"/>
        </w:rPr>
        <w:t>占建待續處、或</w:t>
      </w:r>
      <w:proofErr w:type="gramStart"/>
      <w:r w:rsidR="00C77C7B" w:rsidRPr="000F508A">
        <w:rPr>
          <w:rFonts w:ascii="標楷體" w:hAnsi="標楷體" w:hint="eastAsia"/>
          <w:bCs/>
          <w:sz w:val="24"/>
        </w:rPr>
        <w:t>涉劃編</w:t>
      </w:r>
      <w:proofErr w:type="gramEnd"/>
      <w:r w:rsidR="00C77C7B" w:rsidRPr="000F508A">
        <w:rPr>
          <w:rFonts w:ascii="標楷體" w:hAnsi="標楷體" w:hint="eastAsia"/>
          <w:bCs/>
          <w:sz w:val="24"/>
        </w:rPr>
        <w:t>原住民保留地等而未送交林業署分</w:t>
      </w:r>
      <w:proofErr w:type="gramStart"/>
      <w:r w:rsidR="00C77C7B" w:rsidRPr="000F508A">
        <w:rPr>
          <w:rFonts w:ascii="標楷體" w:hAnsi="標楷體" w:hint="eastAsia"/>
          <w:bCs/>
          <w:sz w:val="24"/>
        </w:rPr>
        <w:t>署者</w:t>
      </w:r>
      <w:proofErr w:type="gramEnd"/>
      <w:r w:rsidR="00C77C7B" w:rsidRPr="000F508A">
        <w:rPr>
          <w:rFonts w:ascii="標楷體" w:hAnsi="標楷體" w:hint="eastAsia"/>
          <w:bCs/>
          <w:sz w:val="24"/>
        </w:rPr>
        <w:t>，餘1,413筆錄、1萬1,963公頃之林地，經送交林業署分署結果，不同意接管直接退回1,023筆錄、9,288公頃，占送交案件之</w:t>
      </w:r>
      <w:proofErr w:type="gramStart"/>
      <w:r w:rsidR="00C77C7B" w:rsidRPr="000F508A">
        <w:rPr>
          <w:rFonts w:ascii="標楷體" w:hAnsi="標楷體" w:hint="eastAsia"/>
          <w:bCs/>
          <w:sz w:val="24"/>
        </w:rPr>
        <w:t>7成</w:t>
      </w:r>
      <w:proofErr w:type="gramEnd"/>
      <w:r w:rsidR="00C77C7B" w:rsidRPr="000F508A">
        <w:rPr>
          <w:rFonts w:ascii="標楷體" w:hAnsi="標楷體" w:hint="eastAsia"/>
          <w:bCs/>
          <w:sz w:val="24"/>
        </w:rPr>
        <w:t>，同意接管僅129筆錄、1,123公頃，尚未及</w:t>
      </w:r>
      <w:proofErr w:type="gramStart"/>
      <w:r w:rsidR="00C77C7B" w:rsidRPr="000F508A">
        <w:rPr>
          <w:rFonts w:ascii="標楷體" w:hAnsi="標楷體" w:hint="eastAsia"/>
          <w:bCs/>
          <w:sz w:val="24"/>
        </w:rPr>
        <w:t>1成</w:t>
      </w:r>
      <w:proofErr w:type="gramEnd"/>
      <w:r w:rsidR="00C77C7B" w:rsidRPr="000F508A">
        <w:rPr>
          <w:rFonts w:ascii="標楷體" w:hAnsi="標楷體" w:hint="eastAsia"/>
          <w:bCs/>
          <w:sz w:val="24"/>
        </w:rPr>
        <w:t>，執行成果欠佳。經分析林業主管機關退回原因，除不符移交條件或涉認定疑義，</w:t>
      </w:r>
      <w:proofErr w:type="gramStart"/>
      <w:r w:rsidR="00C77C7B" w:rsidRPr="000F508A">
        <w:rPr>
          <w:rFonts w:ascii="標楷體" w:hAnsi="標楷體" w:hint="eastAsia"/>
          <w:bCs/>
          <w:sz w:val="24"/>
        </w:rPr>
        <w:t>續洽林業</w:t>
      </w:r>
      <w:proofErr w:type="gramEnd"/>
      <w:r w:rsidR="00C77C7B" w:rsidRPr="000F508A">
        <w:rPr>
          <w:rFonts w:ascii="標楷體" w:hAnsi="標楷體" w:hint="eastAsia"/>
          <w:bCs/>
          <w:sz w:val="24"/>
        </w:rPr>
        <w:t>署商討處理方式者外，其餘因涉占用、出租違約、超限利用等，尚待續處排除占用或改正事宜者計678筆錄，占退回數量之66.28％，須</w:t>
      </w:r>
      <w:proofErr w:type="gramStart"/>
      <w:r w:rsidR="00C77C7B" w:rsidRPr="000F508A">
        <w:rPr>
          <w:rFonts w:ascii="標楷體" w:hAnsi="標楷體" w:hint="eastAsia"/>
          <w:bCs/>
          <w:sz w:val="24"/>
        </w:rPr>
        <w:t>俟</w:t>
      </w:r>
      <w:proofErr w:type="gramEnd"/>
      <w:r w:rsidR="00C77C7B" w:rsidRPr="000F508A">
        <w:rPr>
          <w:rFonts w:ascii="標楷體" w:hAnsi="標楷體" w:hint="eastAsia"/>
          <w:bCs/>
          <w:sz w:val="24"/>
        </w:rPr>
        <w:t>處理完成始能再移交林業主管機關接管，倘再加計其自行</w:t>
      </w:r>
      <w:proofErr w:type="gramStart"/>
      <w:r w:rsidR="00C77C7B" w:rsidRPr="000F508A">
        <w:rPr>
          <w:rFonts w:ascii="標楷體" w:hAnsi="標楷體" w:hint="eastAsia"/>
          <w:bCs/>
          <w:sz w:val="24"/>
        </w:rPr>
        <w:t>判釋涉</w:t>
      </w:r>
      <w:proofErr w:type="gramEnd"/>
      <w:r w:rsidR="00C77C7B" w:rsidRPr="000F508A">
        <w:rPr>
          <w:rFonts w:ascii="標楷體" w:hAnsi="標楷體" w:hint="eastAsia"/>
          <w:bCs/>
          <w:sz w:val="24"/>
        </w:rPr>
        <w:t>占建之654筆錄，計有1,332筆錄之林地待續</w:t>
      </w:r>
      <w:proofErr w:type="gramStart"/>
      <w:r w:rsidR="00C77C7B" w:rsidRPr="000F508A">
        <w:rPr>
          <w:rFonts w:ascii="標楷體" w:hAnsi="標楷體" w:hint="eastAsia"/>
          <w:bCs/>
          <w:sz w:val="24"/>
        </w:rPr>
        <w:t>處排占</w:t>
      </w:r>
      <w:proofErr w:type="gramEnd"/>
      <w:r w:rsidR="00C77C7B" w:rsidRPr="000F508A">
        <w:rPr>
          <w:rFonts w:ascii="標楷體" w:hAnsi="標楷體" w:hint="eastAsia"/>
          <w:bCs/>
          <w:sz w:val="24"/>
        </w:rPr>
        <w:t>事宜；又經檢視遭退回個案歷來管理情形，</w:t>
      </w:r>
      <w:proofErr w:type="gramStart"/>
      <w:r w:rsidR="00C77C7B" w:rsidRPr="000F508A">
        <w:rPr>
          <w:rFonts w:ascii="標楷體" w:hAnsi="標楷體" w:hint="eastAsia"/>
          <w:bCs/>
          <w:sz w:val="24"/>
        </w:rPr>
        <w:t>間有承租人</w:t>
      </w:r>
      <w:proofErr w:type="gramEnd"/>
      <w:r w:rsidR="00C77C7B" w:rsidRPr="000F508A">
        <w:rPr>
          <w:rFonts w:ascii="標楷體" w:hAnsi="標楷體" w:hint="eastAsia"/>
          <w:bCs/>
          <w:sz w:val="24"/>
        </w:rPr>
        <w:t>違反林地租約使用，國產署所屬遲未依規定督促改正，或未及時處理排除占用事宜，致使經管林地遭私人違規開挖、棄置廢棄物，</w:t>
      </w:r>
      <w:r w:rsidR="00C77C7B" w:rsidRPr="000F508A">
        <w:rPr>
          <w:rFonts w:ascii="標楷體" w:hAnsi="標楷體" w:hint="eastAsia"/>
          <w:bCs/>
          <w:sz w:val="24"/>
        </w:rPr>
        <w:lastRenderedPageBreak/>
        <w:t>有釀成土砂災害之虞及破壞山林等情事。經函請國產署積極辦理林地移交作業，督促承租人依約使用國有林地，</w:t>
      </w:r>
      <w:proofErr w:type="gramStart"/>
      <w:r w:rsidR="00C77C7B" w:rsidRPr="000F508A">
        <w:rPr>
          <w:rFonts w:ascii="標楷體" w:hAnsi="標楷體" w:hint="eastAsia"/>
          <w:bCs/>
          <w:sz w:val="24"/>
        </w:rPr>
        <w:t>並審酌</w:t>
      </w:r>
      <w:proofErr w:type="gramEnd"/>
      <w:r w:rsidR="00C77C7B" w:rsidRPr="000F508A">
        <w:rPr>
          <w:rFonts w:ascii="標楷體" w:hAnsi="標楷體" w:hint="eastAsia"/>
          <w:bCs/>
          <w:sz w:val="24"/>
        </w:rPr>
        <w:t>地上違約或占用情節</w:t>
      </w:r>
      <w:proofErr w:type="gramStart"/>
      <w:r w:rsidR="00C77C7B" w:rsidRPr="000F508A">
        <w:rPr>
          <w:rFonts w:ascii="標楷體" w:hAnsi="標楷體" w:hint="eastAsia"/>
          <w:bCs/>
          <w:sz w:val="24"/>
        </w:rPr>
        <w:t>循</w:t>
      </w:r>
      <w:proofErr w:type="gramEnd"/>
      <w:r w:rsidR="00C77C7B" w:rsidRPr="000F508A">
        <w:rPr>
          <w:rFonts w:ascii="標楷體" w:hAnsi="標楷體" w:hint="eastAsia"/>
          <w:bCs/>
          <w:sz w:val="24"/>
        </w:rPr>
        <w:t>法律途徑加速處理，加強列管處理進程，儘速完成改正作業依規定辦理移交，</w:t>
      </w:r>
      <w:proofErr w:type="gramStart"/>
      <w:r w:rsidR="00C77C7B" w:rsidRPr="000F508A">
        <w:rPr>
          <w:rFonts w:ascii="標楷體" w:hAnsi="標楷體" w:hint="eastAsia"/>
          <w:bCs/>
          <w:sz w:val="24"/>
        </w:rPr>
        <w:t>俾</w:t>
      </w:r>
      <w:proofErr w:type="gramEnd"/>
      <w:r w:rsidR="00C77C7B" w:rsidRPr="000F508A">
        <w:rPr>
          <w:rFonts w:ascii="標楷體" w:hAnsi="標楷體" w:hint="eastAsia"/>
          <w:bCs/>
          <w:sz w:val="24"/>
        </w:rPr>
        <w:t>完善林地管理。據復：業督導所屬各分署、辦事處積極列管處理，就影響水土保持、國土保安者，列為優先處理標的，視情況</w:t>
      </w:r>
      <w:proofErr w:type="gramStart"/>
      <w:r w:rsidR="00C77C7B" w:rsidRPr="000F508A">
        <w:rPr>
          <w:rFonts w:ascii="標楷體" w:hAnsi="標楷體" w:hint="eastAsia"/>
          <w:bCs/>
          <w:sz w:val="24"/>
        </w:rPr>
        <w:t>研</w:t>
      </w:r>
      <w:proofErr w:type="gramEnd"/>
      <w:r w:rsidR="00C77C7B" w:rsidRPr="000F508A">
        <w:rPr>
          <w:rFonts w:ascii="標楷體" w:hAnsi="標楷體" w:hint="eastAsia"/>
          <w:bCs/>
          <w:sz w:val="24"/>
        </w:rPr>
        <w:t>議民事訴訟，並就完成改正之案件，</w:t>
      </w:r>
      <w:proofErr w:type="gramStart"/>
      <w:r w:rsidR="00C77C7B" w:rsidRPr="000F508A">
        <w:rPr>
          <w:rFonts w:ascii="標楷體" w:hAnsi="標楷體" w:hint="eastAsia"/>
          <w:bCs/>
          <w:sz w:val="24"/>
        </w:rPr>
        <w:t>續洽林業</w:t>
      </w:r>
      <w:proofErr w:type="gramEnd"/>
      <w:r w:rsidR="00C77C7B" w:rsidRPr="000F508A">
        <w:rPr>
          <w:rFonts w:ascii="標楷體" w:hAnsi="標楷體" w:hint="eastAsia"/>
          <w:bCs/>
          <w:sz w:val="24"/>
        </w:rPr>
        <w:t>主管機關評估接管事宜，以有效</w:t>
      </w:r>
      <w:proofErr w:type="gramStart"/>
      <w:r w:rsidR="00C77C7B" w:rsidRPr="000F508A">
        <w:rPr>
          <w:rFonts w:ascii="標楷體" w:hAnsi="標楷體" w:hint="eastAsia"/>
          <w:bCs/>
          <w:sz w:val="24"/>
        </w:rPr>
        <w:t>去化待移交</w:t>
      </w:r>
      <w:proofErr w:type="gramEnd"/>
      <w:r w:rsidR="00C77C7B" w:rsidRPr="000F508A">
        <w:rPr>
          <w:rFonts w:ascii="標楷體" w:hAnsi="標楷體" w:hint="eastAsia"/>
          <w:bCs/>
          <w:sz w:val="24"/>
        </w:rPr>
        <w:t>林地案件數量。</w:t>
      </w:r>
    </w:p>
    <w:p w14:paraId="6C01979B" w14:textId="2AE8CE0C" w:rsidR="00C77C7B" w:rsidRPr="000F508A" w:rsidRDefault="00C77C7B" w:rsidP="00896E65">
      <w:pPr>
        <w:pStyle w:val="24"/>
        <w:overflowPunct w:val="0"/>
        <w:spacing w:line="460" w:lineRule="exact"/>
        <w:ind w:firstLineChars="450" w:firstLine="1081"/>
        <w:rPr>
          <w:rFonts w:ascii="標楷體" w:hAnsi="標楷體"/>
          <w:bCs/>
          <w:sz w:val="24"/>
        </w:rPr>
      </w:pPr>
      <w:r w:rsidRPr="000F508A">
        <w:rPr>
          <w:rFonts w:ascii="標楷體" w:hAnsi="標楷體" w:hint="eastAsia"/>
          <w:b/>
          <w:bCs/>
          <w:sz w:val="24"/>
        </w:rPr>
        <w:t>2</w:t>
      </w:r>
      <w:r w:rsidRPr="000F508A">
        <w:rPr>
          <w:rFonts w:ascii="標楷體" w:hAnsi="標楷體"/>
          <w:b/>
          <w:bCs/>
          <w:sz w:val="24"/>
        </w:rPr>
        <w:t>.</w:t>
      </w:r>
      <w:r w:rsidRPr="000F508A">
        <w:rPr>
          <w:rFonts w:ascii="標楷體" w:hAnsi="標楷體" w:hint="eastAsia"/>
          <w:bCs/>
          <w:sz w:val="24"/>
        </w:rPr>
        <w:t xml:space="preserve">　</w:t>
      </w:r>
      <w:proofErr w:type="gramStart"/>
      <w:r w:rsidRPr="000F508A">
        <w:rPr>
          <w:rFonts w:ascii="標楷體" w:hAnsi="標楷體" w:hint="eastAsia"/>
          <w:b/>
          <w:sz w:val="24"/>
        </w:rPr>
        <w:t>因應淨零排放</w:t>
      </w:r>
      <w:proofErr w:type="gramEnd"/>
      <w:r w:rsidRPr="000F508A">
        <w:rPr>
          <w:rFonts w:ascii="標楷體" w:hAnsi="標楷體" w:hint="eastAsia"/>
          <w:b/>
          <w:sz w:val="24"/>
        </w:rPr>
        <w:t>及森林碳</w:t>
      </w:r>
      <w:proofErr w:type="gramStart"/>
      <w:r w:rsidRPr="000F508A">
        <w:rPr>
          <w:rFonts w:ascii="標楷體" w:hAnsi="標楷體" w:hint="eastAsia"/>
          <w:b/>
          <w:sz w:val="24"/>
        </w:rPr>
        <w:t>匯</w:t>
      </w:r>
      <w:proofErr w:type="gramEnd"/>
      <w:r w:rsidRPr="000F508A">
        <w:rPr>
          <w:rFonts w:ascii="標楷體" w:hAnsi="標楷體" w:hint="eastAsia"/>
          <w:b/>
          <w:sz w:val="24"/>
        </w:rPr>
        <w:t>政策，尚待</w:t>
      </w:r>
      <w:proofErr w:type="gramStart"/>
      <w:r w:rsidRPr="000F508A">
        <w:rPr>
          <w:rFonts w:ascii="標楷體" w:hAnsi="標楷體" w:hint="eastAsia"/>
          <w:b/>
          <w:sz w:val="24"/>
        </w:rPr>
        <w:t>賡續精</w:t>
      </w:r>
      <w:proofErr w:type="gramEnd"/>
      <w:r w:rsidRPr="000F508A">
        <w:rPr>
          <w:rFonts w:ascii="標楷體" w:hAnsi="標楷體" w:hint="eastAsia"/>
          <w:b/>
          <w:sz w:val="24"/>
        </w:rPr>
        <w:t>進國有非公用土地標租造林使用機制及完備相關行政法規</w:t>
      </w:r>
      <w:r w:rsidRPr="000F508A">
        <w:rPr>
          <w:rFonts w:ascii="標楷體" w:hAnsi="標楷體" w:hint="eastAsia"/>
          <w:bCs/>
          <w:sz w:val="24"/>
        </w:rPr>
        <w:t>：據國家發展委員會111年3月公布之「臺灣2050</w:t>
      </w:r>
      <w:proofErr w:type="gramStart"/>
      <w:r w:rsidRPr="000F508A">
        <w:rPr>
          <w:rFonts w:ascii="標楷體" w:hAnsi="標楷體" w:hint="eastAsia"/>
          <w:bCs/>
          <w:sz w:val="24"/>
        </w:rPr>
        <w:t>淨零排放</w:t>
      </w:r>
      <w:proofErr w:type="gramEnd"/>
      <w:r w:rsidRPr="000F508A">
        <w:rPr>
          <w:rFonts w:ascii="標楷體" w:hAnsi="標楷體" w:hint="eastAsia"/>
          <w:bCs/>
          <w:sz w:val="24"/>
        </w:rPr>
        <w:t>路徑及策略總說明」，自然碳</w:t>
      </w:r>
      <w:proofErr w:type="gramStart"/>
      <w:r w:rsidRPr="000F508A">
        <w:rPr>
          <w:rFonts w:ascii="標楷體" w:hAnsi="標楷體" w:hint="eastAsia"/>
          <w:bCs/>
          <w:sz w:val="24"/>
        </w:rPr>
        <w:t>匯</w:t>
      </w:r>
      <w:proofErr w:type="gramEnd"/>
      <w:r w:rsidRPr="000F508A">
        <w:rPr>
          <w:rFonts w:ascii="標楷體" w:hAnsi="標楷體" w:hint="eastAsia"/>
          <w:bCs/>
          <w:sz w:val="24"/>
        </w:rPr>
        <w:t>為我國</w:t>
      </w:r>
      <w:proofErr w:type="gramStart"/>
      <w:r w:rsidRPr="000F508A">
        <w:rPr>
          <w:rFonts w:ascii="標楷體" w:hAnsi="標楷體" w:hint="eastAsia"/>
          <w:bCs/>
          <w:sz w:val="24"/>
        </w:rPr>
        <w:t>淨零碳排</w:t>
      </w:r>
      <w:proofErr w:type="gramEnd"/>
      <w:r w:rsidRPr="000F508A">
        <w:rPr>
          <w:rFonts w:ascii="標楷體" w:hAnsi="標楷體" w:hint="eastAsia"/>
          <w:bCs/>
          <w:sz w:val="24"/>
        </w:rPr>
        <w:t>十二項關鍵戰略之一，透過國、公、私有土地新植造林、增加森林面積及加強森林經營等策略，期增加森林碳</w:t>
      </w:r>
      <w:proofErr w:type="gramStart"/>
      <w:r w:rsidRPr="000F508A">
        <w:rPr>
          <w:rFonts w:ascii="標楷體" w:hAnsi="標楷體" w:hint="eastAsia"/>
          <w:bCs/>
          <w:sz w:val="24"/>
        </w:rPr>
        <w:t>匯</w:t>
      </w:r>
      <w:proofErr w:type="gramEnd"/>
      <w:r w:rsidRPr="000F508A">
        <w:rPr>
          <w:rFonts w:ascii="標楷體" w:hAnsi="標楷體" w:hint="eastAsia"/>
          <w:bCs/>
          <w:sz w:val="24"/>
        </w:rPr>
        <w:t>，抵減溫室氣體排放量。經查</w:t>
      </w:r>
      <w:r w:rsidR="006975C5">
        <w:rPr>
          <w:rFonts w:ascii="標楷體" w:hAnsi="標楷體" w:hint="eastAsia"/>
          <w:bCs/>
          <w:sz w:val="24"/>
        </w:rPr>
        <w:t>，</w:t>
      </w:r>
      <w:r w:rsidRPr="000F508A">
        <w:rPr>
          <w:rFonts w:ascii="標楷體" w:hAnsi="標楷體" w:hint="eastAsia"/>
          <w:bCs/>
          <w:sz w:val="24"/>
        </w:rPr>
        <w:t>國產署為</w:t>
      </w:r>
      <w:proofErr w:type="gramStart"/>
      <w:r w:rsidRPr="000F508A">
        <w:rPr>
          <w:rFonts w:ascii="標楷體" w:hAnsi="標楷體" w:hint="eastAsia"/>
          <w:bCs/>
          <w:sz w:val="24"/>
        </w:rPr>
        <w:t>響應淨零轉型</w:t>
      </w:r>
      <w:proofErr w:type="gramEnd"/>
      <w:r w:rsidRPr="000F508A">
        <w:rPr>
          <w:rFonts w:ascii="標楷體" w:hAnsi="標楷體" w:hint="eastAsia"/>
          <w:bCs/>
          <w:sz w:val="24"/>
        </w:rPr>
        <w:t>政策釋出適宜國有非公用土地辦理標租造林，於112年10月、113年4月邀集環境部氣候變遷署、林業署等機關</w:t>
      </w:r>
      <w:proofErr w:type="gramStart"/>
      <w:r w:rsidRPr="000F508A">
        <w:rPr>
          <w:rFonts w:ascii="標楷體" w:hAnsi="標楷體" w:hint="eastAsia"/>
          <w:bCs/>
          <w:sz w:val="24"/>
        </w:rPr>
        <w:t>研</w:t>
      </w:r>
      <w:proofErr w:type="gramEnd"/>
      <w:r w:rsidRPr="000F508A">
        <w:rPr>
          <w:rFonts w:ascii="標楷體" w:hAnsi="標楷體" w:hint="eastAsia"/>
          <w:bCs/>
          <w:sz w:val="24"/>
        </w:rPr>
        <w:t>商並獲致結論，</w:t>
      </w:r>
      <w:proofErr w:type="gramStart"/>
      <w:r w:rsidRPr="000F508A">
        <w:rPr>
          <w:rFonts w:ascii="標楷體" w:hAnsi="標楷體" w:hint="eastAsia"/>
          <w:bCs/>
          <w:sz w:val="24"/>
        </w:rPr>
        <w:t>倘屬農業</w:t>
      </w:r>
      <w:proofErr w:type="gramEnd"/>
      <w:r w:rsidRPr="000F508A">
        <w:rPr>
          <w:rFonts w:ascii="標楷體" w:hAnsi="標楷體" w:hint="eastAsia"/>
          <w:bCs/>
          <w:sz w:val="24"/>
        </w:rPr>
        <w:t>用地或依法劃定專供造林之使用區或特定專用區，無特定用途且無不得出租之情形，得由國產</w:t>
      </w:r>
      <w:proofErr w:type="gramStart"/>
      <w:r w:rsidRPr="000F508A">
        <w:rPr>
          <w:rFonts w:ascii="標楷體" w:hAnsi="標楷體" w:hint="eastAsia"/>
          <w:bCs/>
          <w:sz w:val="24"/>
        </w:rPr>
        <w:t>署標租予具營林</w:t>
      </w:r>
      <w:proofErr w:type="gramEnd"/>
      <w:r w:rsidRPr="000F508A">
        <w:rPr>
          <w:rFonts w:ascii="標楷體" w:hAnsi="標楷體" w:hint="eastAsia"/>
          <w:bCs/>
          <w:sz w:val="24"/>
        </w:rPr>
        <w:t>專業且登記有案之公司，得標公司於取得該署同意後，得依規定執行溫室氣體自願減量專案，取得之減量額度應依契約約定辦理分收；然因上述林地標租機制有關訂約權利金及租金之計收、租期屆滿得辦理</w:t>
      </w:r>
      <w:proofErr w:type="gramStart"/>
      <w:r w:rsidRPr="000F508A">
        <w:rPr>
          <w:rFonts w:ascii="標楷體" w:hAnsi="標楷體" w:hint="eastAsia"/>
          <w:bCs/>
          <w:sz w:val="24"/>
        </w:rPr>
        <w:t>續租換約</w:t>
      </w:r>
      <w:proofErr w:type="gramEnd"/>
      <w:r w:rsidRPr="000F508A">
        <w:rPr>
          <w:rFonts w:ascii="標楷體" w:hAnsi="標楷體" w:hint="eastAsia"/>
          <w:bCs/>
          <w:sz w:val="24"/>
        </w:rPr>
        <w:t>等事項，與國有非公用不動產出租管理辦法規定不符，截至113年11月15日止，尚由該署擬具修正草案陳報行政院審查，且有關後續實務執行之行政規則、投標須知、契約書、標租公告等文件及執行細節，尚處規劃階段；又國產署經管之大面積國有非公用林地，尚有因不符林業經營價值而未獲林業主管機關同意接管者，</w:t>
      </w:r>
      <w:proofErr w:type="gramStart"/>
      <w:r w:rsidRPr="000F508A">
        <w:rPr>
          <w:rFonts w:ascii="標楷體" w:hAnsi="標楷體" w:hint="eastAsia"/>
          <w:bCs/>
          <w:sz w:val="24"/>
        </w:rPr>
        <w:t>雖洽林業</w:t>
      </w:r>
      <w:proofErr w:type="gramEnd"/>
      <w:r w:rsidRPr="000F508A">
        <w:rPr>
          <w:rFonts w:ascii="標楷體" w:hAnsi="標楷體" w:hint="eastAsia"/>
          <w:bCs/>
          <w:sz w:val="24"/>
        </w:rPr>
        <w:t>主管機關</w:t>
      </w:r>
      <w:proofErr w:type="gramStart"/>
      <w:r w:rsidRPr="000F508A">
        <w:rPr>
          <w:rFonts w:ascii="標楷體" w:hAnsi="標楷體" w:hint="eastAsia"/>
          <w:bCs/>
          <w:sz w:val="24"/>
        </w:rPr>
        <w:t>釐</w:t>
      </w:r>
      <w:proofErr w:type="gramEnd"/>
      <w:r w:rsidRPr="000F508A">
        <w:rPr>
          <w:rFonts w:ascii="標楷體" w:hAnsi="標楷體" w:hint="eastAsia"/>
          <w:bCs/>
          <w:sz w:val="24"/>
        </w:rPr>
        <w:t>清移交作業疑義及評估接管經營碳</w:t>
      </w:r>
      <w:proofErr w:type="gramStart"/>
      <w:r w:rsidRPr="000F508A">
        <w:rPr>
          <w:rFonts w:ascii="標楷體" w:hAnsi="標楷體" w:hint="eastAsia"/>
          <w:bCs/>
          <w:sz w:val="24"/>
        </w:rPr>
        <w:t>匯</w:t>
      </w:r>
      <w:proofErr w:type="gramEnd"/>
      <w:r w:rsidRPr="000F508A">
        <w:rPr>
          <w:rFonts w:ascii="標楷體" w:hAnsi="標楷體" w:hint="eastAsia"/>
          <w:bCs/>
          <w:sz w:val="24"/>
        </w:rPr>
        <w:t>等，惟尚無定論。</w:t>
      </w:r>
      <w:proofErr w:type="gramStart"/>
      <w:r w:rsidRPr="000F508A">
        <w:rPr>
          <w:rFonts w:ascii="標楷體" w:hAnsi="標楷體" w:hint="eastAsia"/>
          <w:bCs/>
          <w:sz w:val="24"/>
        </w:rPr>
        <w:t>鑑</w:t>
      </w:r>
      <w:proofErr w:type="gramEnd"/>
      <w:r w:rsidRPr="000F508A">
        <w:rPr>
          <w:rFonts w:ascii="標楷體" w:hAnsi="標楷體" w:hint="eastAsia"/>
          <w:bCs/>
          <w:sz w:val="24"/>
        </w:rPr>
        <w:t>於該等林地多位處高山與平地交界之中低海拔森林環境，與人類活動範圍高度重疊，常面臨濫墾及森林退化，</w:t>
      </w:r>
      <w:proofErr w:type="gramStart"/>
      <w:r w:rsidRPr="000F508A">
        <w:rPr>
          <w:rFonts w:ascii="標楷體" w:hAnsi="標楷體" w:hint="eastAsia"/>
          <w:bCs/>
          <w:sz w:val="24"/>
        </w:rPr>
        <w:t>間有位</w:t>
      </w:r>
      <w:proofErr w:type="gramEnd"/>
      <w:r w:rsidRPr="000F508A">
        <w:rPr>
          <w:rFonts w:ascii="標楷體" w:hAnsi="標楷體" w:hint="eastAsia"/>
          <w:bCs/>
          <w:sz w:val="24"/>
        </w:rPr>
        <w:t>處地質敏感地區，需加強植林撫育等情，經函請國產署</w:t>
      </w:r>
      <w:proofErr w:type="gramStart"/>
      <w:r w:rsidRPr="000F508A">
        <w:rPr>
          <w:rFonts w:ascii="標楷體" w:hAnsi="標楷體" w:hint="eastAsia"/>
          <w:bCs/>
          <w:sz w:val="24"/>
        </w:rPr>
        <w:t>賡</w:t>
      </w:r>
      <w:proofErr w:type="gramEnd"/>
      <w:r w:rsidRPr="000F508A">
        <w:rPr>
          <w:rFonts w:ascii="標楷體" w:hAnsi="標楷體" w:hint="eastAsia"/>
          <w:bCs/>
          <w:sz w:val="24"/>
        </w:rPr>
        <w:t>續完備相關行政規範，適時</w:t>
      </w:r>
      <w:proofErr w:type="gramStart"/>
      <w:r w:rsidRPr="000F508A">
        <w:rPr>
          <w:rFonts w:ascii="標楷體" w:hAnsi="標楷體" w:hint="eastAsia"/>
          <w:bCs/>
          <w:sz w:val="24"/>
        </w:rPr>
        <w:t>蒐</w:t>
      </w:r>
      <w:proofErr w:type="gramEnd"/>
      <w:r w:rsidRPr="000F508A">
        <w:rPr>
          <w:rFonts w:ascii="標楷體" w:hAnsi="標楷體" w:hint="eastAsia"/>
          <w:bCs/>
          <w:sz w:val="24"/>
        </w:rPr>
        <w:t>整林業主管機關新植造林、既有林增</w:t>
      </w:r>
      <w:proofErr w:type="gramStart"/>
      <w:r w:rsidRPr="000F508A">
        <w:rPr>
          <w:rFonts w:ascii="標楷體" w:hAnsi="標楷體" w:hint="eastAsia"/>
          <w:bCs/>
          <w:sz w:val="24"/>
        </w:rPr>
        <w:t>匯</w:t>
      </w:r>
      <w:proofErr w:type="gramEnd"/>
      <w:r w:rsidRPr="000F508A">
        <w:rPr>
          <w:rFonts w:ascii="標楷體" w:hAnsi="標楷體" w:hint="eastAsia"/>
          <w:bCs/>
          <w:sz w:val="24"/>
        </w:rPr>
        <w:t>等相關碳</w:t>
      </w:r>
      <w:proofErr w:type="gramStart"/>
      <w:r w:rsidRPr="000F508A">
        <w:rPr>
          <w:rFonts w:ascii="標楷體" w:hAnsi="標楷體" w:hint="eastAsia"/>
          <w:bCs/>
          <w:sz w:val="24"/>
        </w:rPr>
        <w:t>匯</w:t>
      </w:r>
      <w:proofErr w:type="gramEnd"/>
      <w:r w:rsidRPr="000F508A">
        <w:rPr>
          <w:rFonts w:ascii="標楷體" w:hAnsi="標楷體" w:hint="eastAsia"/>
          <w:bCs/>
          <w:sz w:val="24"/>
        </w:rPr>
        <w:t>專案推動情形，納入</w:t>
      </w:r>
      <w:proofErr w:type="gramStart"/>
      <w:r w:rsidRPr="000F508A">
        <w:rPr>
          <w:rFonts w:ascii="標楷體" w:hAnsi="標楷體" w:hint="eastAsia"/>
          <w:bCs/>
          <w:sz w:val="24"/>
        </w:rPr>
        <w:t>研</w:t>
      </w:r>
      <w:proofErr w:type="gramEnd"/>
      <w:r w:rsidRPr="000F508A">
        <w:rPr>
          <w:rFonts w:ascii="標楷體" w:hAnsi="標楷體" w:hint="eastAsia"/>
          <w:bCs/>
          <w:sz w:val="24"/>
        </w:rPr>
        <w:t>訂作業規範</w:t>
      </w:r>
      <w:proofErr w:type="gramStart"/>
      <w:r w:rsidRPr="000F508A">
        <w:rPr>
          <w:rFonts w:ascii="標楷體" w:hAnsi="標楷體" w:hint="eastAsia"/>
          <w:bCs/>
          <w:sz w:val="24"/>
        </w:rPr>
        <w:t>之參據</w:t>
      </w:r>
      <w:proofErr w:type="gramEnd"/>
      <w:r w:rsidRPr="000F508A">
        <w:rPr>
          <w:rFonts w:ascii="標楷體" w:hAnsi="標楷體" w:hint="eastAsia"/>
          <w:bCs/>
          <w:sz w:val="24"/>
        </w:rPr>
        <w:t>，並評估將未獲林業主管機關接管之既有林地納入標租儲備標的，媒合民間資源加強撫育，</w:t>
      </w:r>
      <w:proofErr w:type="gramStart"/>
      <w:r w:rsidRPr="000F508A">
        <w:rPr>
          <w:rFonts w:ascii="標楷體" w:hAnsi="標楷體" w:hint="eastAsia"/>
          <w:bCs/>
          <w:sz w:val="24"/>
        </w:rPr>
        <w:t>俾</w:t>
      </w:r>
      <w:proofErr w:type="gramEnd"/>
      <w:r w:rsidRPr="000F508A">
        <w:rPr>
          <w:rFonts w:ascii="標楷體" w:hAnsi="標楷體" w:hint="eastAsia"/>
          <w:bCs/>
          <w:sz w:val="24"/>
        </w:rPr>
        <w:t>妥善維護林地資源及協力達成淨</w:t>
      </w:r>
      <w:proofErr w:type="gramStart"/>
      <w:r w:rsidRPr="000F508A">
        <w:rPr>
          <w:rFonts w:ascii="標楷體" w:hAnsi="標楷體" w:hint="eastAsia"/>
          <w:bCs/>
          <w:sz w:val="24"/>
        </w:rPr>
        <w:t>零排碳之</w:t>
      </w:r>
      <w:proofErr w:type="gramEnd"/>
      <w:r w:rsidRPr="000F508A">
        <w:rPr>
          <w:rFonts w:ascii="標楷體" w:hAnsi="標楷體" w:hint="eastAsia"/>
          <w:bCs/>
          <w:sz w:val="24"/>
        </w:rPr>
        <w:t>綜效。據復：已預為</w:t>
      </w:r>
      <w:proofErr w:type="gramStart"/>
      <w:r w:rsidRPr="000F508A">
        <w:rPr>
          <w:rFonts w:ascii="標楷體" w:hAnsi="標楷體" w:hint="eastAsia"/>
          <w:bCs/>
          <w:sz w:val="24"/>
        </w:rPr>
        <w:t>擬具林地標</w:t>
      </w:r>
      <w:proofErr w:type="gramEnd"/>
      <w:r w:rsidRPr="000F508A">
        <w:rPr>
          <w:rFonts w:ascii="標楷體" w:hAnsi="標楷體" w:hint="eastAsia"/>
          <w:bCs/>
          <w:sz w:val="24"/>
        </w:rPr>
        <w:t>租行政規則、流程圖及篩選適宜列標</w:t>
      </w:r>
      <w:proofErr w:type="gramStart"/>
      <w:r w:rsidRPr="000F508A">
        <w:rPr>
          <w:rFonts w:ascii="標楷體" w:hAnsi="標楷體" w:hint="eastAsia"/>
          <w:bCs/>
          <w:sz w:val="24"/>
        </w:rPr>
        <w:t>標</w:t>
      </w:r>
      <w:proofErr w:type="gramEnd"/>
      <w:r w:rsidRPr="000F508A">
        <w:rPr>
          <w:rFonts w:ascii="標楷體" w:hAnsi="標楷體" w:hint="eastAsia"/>
          <w:bCs/>
          <w:sz w:val="24"/>
        </w:rPr>
        <w:t>的，將邀集相關機關</w:t>
      </w:r>
      <w:proofErr w:type="gramStart"/>
      <w:r w:rsidRPr="000F508A">
        <w:rPr>
          <w:rFonts w:ascii="標楷體" w:hAnsi="標楷體" w:hint="eastAsia"/>
          <w:bCs/>
          <w:sz w:val="24"/>
        </w:rPr>
        <w:t>研</w:t>
      </w:r>
      <w:proofErr w:type="gramEnd"/>
      <w:r w:rsidRPr="000F508A">
        <w:rPr>
          <w:rFonts w:ascii="標楷體" w:hAnsi="標楷體" w:hint="eastAsia"/>
          <w:bCs/>
          <w:sz w:val="24"/>
        </w:rPr>
        <w:t>商及完成法制作業後據以訂頒招標文件、契約書等；另已規劃就新植造林案件</w:t>
      </w:r>
      <w:proofErr w:type="gramStart"/>
      <w:r w:rsidRPr="000F508A">
        <w:rPr>
          <w:rFonts w:ascii="標楷體" w:hAnsi="標楷體" w:hint="eastAsia"/>
          <w:bCs/>
          <w:sz w:val="24"/>
        </w:rPr>
        <w:t>辦理列標</w:t>
      </w:r>
      <w:proofErr w:type="gramEnd"/>
      <w:r w:rsidRPr="000F508A">
        <w:rPr>
          <w:rFonts w:ascii="標楷體" w:hAnsi="標楷體" w:hint="eastAsia"/>
          <w:bCs/>
          <w:sz w:val="24"/>
        </w:rPr>
        <w:t>，</w:t>
      </w:r>
      <w:proofErr w:type="gramStart"/>
      <w:r w:rsidRPr="000F508A">
        <w:rPr>
          <w:rFonts w:ascii="標楷體" w:hAnsi="標楷體" w:hint="eastAsia"/>
          <w:bCs/>
          <w:sz w:val="24"/>
        </w:rPr>
        <w:t>將視標脫</w:t>
      </w:r>
      <w:proofErr w:type="gramEnd"/>
      <w:r w:rsidRPr="000F508A">
        <w:rPr>
          <w:rFonts w:ascii="標楷體" w:hAnsi="標楷體" w:hint="eastAsia"/>
          <w:bCs/>
          <w:sz w:val="24"/>
        </w:rPr>
        <w:t>情形</w:t>
      </w:r>
      <w:proofErr w:type="gramStart"/>
      <w:r w:rsidRPr="000F508A">
        <w:rPr>
          <w:rFonts w:ascii="標楷體" w:hAnsi="標楷體" w:hint="eastAsia"/>
          <w:bCs/>
          <w:sz w:val="24"/>
        </w:rPr>
        <w:t>研</w:t>
      </w:r>
      <w:proofErr w:type="gramEnd"/>
      <w:r w:rsidRPr="000F508A">
        <w:rPr>
          <w:rFonts w:ascii="標楷體" w:hAnsi="標楷體" w:hint="eastAsia"/>
          <w:bCs/>
          <w:sz w:val="24"/>
        </w:rPr>
        <w:t>議將未獲林業機關接管之已成林案件納入儲備標的，以適時擴大辦理規模。</w:t>
      </w:r>
    </w:p>
    <w:p w14:paraId="1421FD50" w14:textId="271C4599" w:rsidR="00C77C7B" w:rsidRPr="000F508A" w:rsidRDefault="00C77C7B" w:rsidP="00993812">
      <w:pPr>
        <w:pStyle w:val="affff"/>
        <w:overflowPunct w:val="0"/>
        <w:spacing w:before="72" w:afterLines="0" w:line="460" w:lineRule="exact"/>
        <w:ind w:firstLine="561"/>
        <w:rPr>
          <w:rFonts w:ascii="標楷體" w:hAnsi="標楷體"/>
        </w:rPr>
      </w:pPr>
      <w:r w:rsidRPr="000F508A">
        <w:rPr>
          <w:rFonts w:ascii="標楷體" w:hAnsi="標楷體" w:hint="eastAsia"/>
        </w:rPr>
        <w:t>（十）　國有財產署配合工廠管理輔導法規定，勘查處理國有非公用土地上未登記工廠，惟占用清理、出（標）</w:t>
      </w:r>
      <w:proofErr w:type="gramStart"/>
      <w:r w:rsidRPr="000F508A">
        <w:rPr>
          <w:rFonts w:ascii="標楷體" w:hAnsi="標楷體" w:hint="eastAsia"/>
        </w:rPr>
        <w:t>租審辦</w:t>
      </w:r>
      <w:proofErr w:type="gramEnd"/>
      <w:r w:rsidRPr="000F508A">
        <w:rPr>
          <w:rFonts w:ascii="標楷體" w:hAnsi="標楷體" w:hint="eastAsia"/>
        </w:rPr>
        <w:t>及履約管理作業未</w:t>
      </w:r>
      <w:proofErr w:type="gramStart"/>
      <w:r w:rsidRPr="000F508A">
        <w:rPr>
          <w:rFonts w:ascii="標楷體" w:hAnsi="標楷體" w:hint="eastAsia"/>
        </w:rPr>
        <w:t>臻</w:t>
      </w:r>
      <w:proofErr w:type="gramEnd"/>
      <w:r w:rsidRPr="000F508A">
        <w:rPr>
          <w:rFonts w:ascii="標楷體" w:hAnsi="標楷體" w:hint="eastAsia"/>
        </w:rPr>
        <w:t>完善，致未符輔導合法化資格之工廠仍繼續使用國有土地非法經營，允宜</w:t>
      </w:r>
      <w:proofErr w:type="gramStart"/>
      <w:r w:rsidRPr="000F508A">
        <w:rPr>
          <w:rFonts w:ascii="標楷體" w:hAnsi="標楷體" w:hint="eastAsia"/>
        </w:rPr>
        <w:t>研</w:t>
      </w:r>
      <w:proofErr w:type="gramEnd"/>
      <w:r w:rsidRPr="000F508A">
        <w:rPr>
          <w:rFonts w:ascii="標楷體" w:hAnsi="標楷體" w:hint="eastAsia"/>
        </w:rPr>
        <w:t>謀強化管控機制，協力促進土地資源適當發展。</w:t>
      </w:r>
    </w:p>
    <w:p w14:paraId="76FF9E08" w14:textId="1969AE15" w:rsidR="00C77C7B" w:rsidRPr="000F508A" w:rsidRDefault="00993812" w:rsidP="00896E65">
      <w:pPr>
        <w:pStyle w:val="24"/>
        <w:overflowPunct w:val="0"/>
        <w:spacing w:line="420" w:lineRule="exact"/>
        <w:ind w:firstLineChars="200" w:firstLine="480"/>
        <w:rPr>
          <w:rFonts w:ascii="標楷體" w:hAnsi="標楷體"/>
          <w:bCs/>
          <w:sz w:val="24"/>
        </w:rPr>
      </w:pPr>
      <w:r w:rsidRPr="000F508A">
        <w:rPr>
          <w:rFonts w:ascii="標楷體" w:hAnsi="標楷體"/>
          <w:bCs/>
          <w:noProof/>
          <w:sz w:val="24"/>
        </w:rPr>
        <w:lastRenderedPageBreak/>
        <mc:AlternateContent>
          <mc:Choice Requires="wps">
            <w:drawing>
              <wp:anchor distT="45720" distB="45720" distL="114300" distR="114300" simplePos="0" relativeHeight="251831296" behindDoc="0" locked="0" layoutInCell="1" allowOverlap="1" wp14:anchorId="6781F69E" wp14:editId="37E5278A">
                <wp:simplePos x="0" y="0"/>
                <wp:positionH relativeFrom="margin">
                  <wp:posOffset>2565400</wp:posOffset>
                </wp:positionH>
                <wp:positionV relativeFrom="paragraph">
                  <wp:posOffset>3104515</wp:posOffset>
                </wp:positionV>
                <wp:extent cx="3733800" cy="18478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847850"/>
                        </a:xfrm>
                        <a:prstGeom prst="rect">
                          <a:avLst/>
                        </a:prstGeom>
                        <a:solidFill>
                          <a:srgbClr val="FFFFFF"/>
                        </a:solidFill>
                        <a:ln w="9525">
                          <a:noFill/>
                          <a:miter lim="800000"/>
                          <a:headEnd/>
                          <a:tailEnd/>
                        </a:ln>
                      </wps:spPr>
                      <wps:txbx>
                        <w:txbxContent>
                          <w:p w14:paraId="1519199D" w14:textId="77777777" w:rsidR="000F508A" w:rsidRDefault="000F508A" w:rsidP="000F508A">
                            <w:pPr>
                              <w:rPr>
                                <w:rFonts w:ascii="標楷體" w:eastAsia="標楷體" w:hAnsi="標楷體"/>
                                <w:b/>
                                <w:bCs/>
                              </w:rPr>
                            </w:pPr>
                            <w:r w:rsidRPr="00210D51">
                              <w:rPr>
                                <w:rFonts w:ascii="標楷體" w:eastAsia="標楷體" w:hAnsi="標楷體" w:hint="eastAsia"/>
                                <w:b/>
                                <w:bCs/>
                              </w:rPr>
                              <w:t>表</w:t>
                            </w:r>
                            <w:r w:rsidRPr="00C70CA0">
                              <w:rPr>
                                <w:rFonts w:ascii="標楷體" w:hAnsi="標楷體"/>
                                <w:b/>
                                <w:bCs/>
                              </w:rPr>
                              <w:t>6</w:t>
                            </w:r>
                            <w:r w:rsidRPr="00210D51">
                              <w:rPr>
                                <w:rFonts w:ascii="標楷體" w:eastAsia="標楷體" w:hAnsi="標楷體" w:hint="eastAsia"/>
                                <w:b/>
                                <w:bCs/>
                              </w:rPr>
                              <w:t xml:space="preserve">　1</w:t>
                            </w:r>
                            <w:r w:rsidRPr="00210D51">
                              <w:rPr>
                                <w:rFonts w:ascii="標楷體" w:eastAsia="標楷體" w:hAnsi="標楷體"/>
                                <w:b/>
                                <w:bCs/>
                              </w:rPr>
                              <w:t>13</w:t>
                            </w:r>
                            <w:r w:rsidRPr="00210D51">
                              <w:rPr>
                                <w:rFonts w:ascii="標楷體" w:eastAsia="標楷體" w:hAnsi="標楷體" w:hint="eastAsia"/>
                                <w:b/>
                                <w:bCs/>
                              </w:rPr>
                              <w:t>年6月底國有非公用土地上未登記工廠</w:t>
                            </w:r>
                          </w:p>
                          <w:p w14:paraId="7EF85B7F" w14:textId="77777777" w:rsidR="000F508A" w:rsidRPr="00210D51" w:rsidRDefault="000F508A" w:rsidP="000F508A">
                            <w:pPr>
                              <w:adjustRightInd w:val="0"/>
                              <w:snapToGrid w:val="0"/>
                              <w:jc w:val="right"/>
                              <w:rPr>
                                <w:rFonts w:ascii="標楷體" w:eastAsia="標楷體" w:hAnsi="標楷體"/>
                                <w:sz w:val="20"/>
                                <w:szCs w:val="16"/>
                              </w:rPr>
                            </w:pPr>
                            <w:r w:rsidRPr="00210D51">
                              <w:rPr>
                                <w:rFonts w:ascii="標楷體" w:eastAsia="標楷體" w:hAnsi="標楷體" w:hint="eastAsia"/>
                                <w:sz w:val="20"/>
                                <w:szCs w:val="16"/>
                              </w:rPr>
                              <w:t>單位：筆錄、公頃</w:t>
                            </w:r>
                          </w:p>
                          <w:tbl>
                            <w:tblPr>
                              <w:tblStyle w:val="aff3"/>
                              <w:tblW w:w="5665" w:type="dxa"/>
                              <w:tblLook w:val="04A0" w:firstRow="1" w:lastRow="0" w:firstColumn="1" w:lastColumn="0" w:noHBand="0" w:noVBand="1"/>
                            </w:tblPr>
                            <w:tblGrid>
                              <w:gridCol w:w="2405"/>
                              <w:gridCol w:w="1630"/>
                              <w:gridCol w:w="1630"/>
                            </w:tblGrid>
                            <w:tr w:rsidR="000F508A" w:rsidRPr="002C7262" w14:paraId="2BFE5C78" w14:textId="77777777" w:rsidTr="000F508A">
                              <w:trPr>
                                <w:trHeight w:val="229"/>
                              </w:trPr>
                              <w:tc>
                                <w:tcPr>
                                  <w:tcW w:w="2405" w:type="dxa"/>
                                  <w:vAlign w:val="center"/>
                                </w:tcPr>
                                <w:p w14:paraId="18DB1193"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項目</w:t>
                                  </w:r>
                                </w:p>
                              </w:tc>
                              <w:tc>
                                <w:tcPr>
                                  <w:tcW w:w="1630" w:type="dxa"/>
                                  <w:vAlign w:val="center"/>
                                </w:tcPr>
                                <w:p w14:paraId="273DE063"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數量</w:t>
                                  </w:r>
                                </w:p>
                              </w:tc>
                              <w:tc>
                                <w:tcPr>
                                  <w:tcW w:w="1630" w:type="dxa"/>
                                  <w:vAlign w:val="center"/>
                                </w:tcPr>
                                <w:p w14:paraId="0BD60159"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面積</w:t>
                                  </w:r>
                                </w:p>
                              </w:tc>
                            </w:tr>
                            <w:tr w:rsidR="000F508A" w:rsidRPr="002C7262" w14:paraId="7D0F6DEB" w14:textId="77777777" w:rsidTr="00A67C95">
                              <w:trPr>
                                <w:trHeight w:val="340"/>
                              </w:trPr>
                              <w:tc>
                                <w:tcPr>
                                  <w:tcW w:w="2405" w:type="dxa"/>
                                  <w:vAlign w:val="center"/>
                                </w:tcPr>
                                <w:p w14:paraId="582E36B8" w14:textId="77777777" w:rsidR="000F508A" w:rsidRPr="002C7262" w:rsidRDefault="000F508A" w:rsidP="00BD1FA9">
                                  <w:pPr>
                                    <w:jc w:val="center"/>
                                    <w:rPr>
                                      <w:rFonts w:ascii="標楷體" w:eastAsia="標楷體" w:hAnsi="標楷體"/>
                                      <w:b/>
                                      <w:bCs/>
                                      <w:sz w:val="20"/>
                                      <w:szCs w:val="16"/>
                                    </w:rPr>
                                  </w:pPr>
                                  <w:r w:rsidRPr="002C7262">
                                    <w:rPr>
                                      <w:rFonts w:ascii="標楷體" w:eastAsia="標楷體" w:hAnsi="標楷體" w:hint="eastAsia"/>
                                      <w:b/>
                                      <w:bCs/>
                                      <w:sz w:val="20"/>
                                      <w:szCs w:val="16"/>
                                    </w:rPr>
                                    <w:t>合計</w:t>
                                  </w:r>
                                </w:p>
                              </w:tc>
                              <w:tc>
                                <w:tcPr>
                                  <w:tcW w:w="1630" w:type="dxa"/>
                                  <w:vAlign w:val="center"/>
                                </w:tcPr>
                                <w:p w14:paraId="7FF6037C" w14:textId="77777777" w:rsidR="000F508A" w:rsidRPr="002C7262" w:rsidRDefault="000F508A" w:rsidP="00BD1FA9">
                                  <w:pPr>
                                    <w:jc w:val="right"/>
                                    <w:rPr>
                                      <w:rFonts w:ascii="標楷體" w:eastAsia="標楷體" w:hAnsi="標楷體"/>
                                      <w:b/>
                                      <w:bCs/>
                                      <w:sz w:val="20"/>
                                      <w:szCs w:val="16"/>
                                    </w:rPr>
                                  </w:pPr>
                                  <w:r>
                                    <w:rPr>
                                      <w:rFonts w:ascii="標楷體" w:eastAsia="標楷體" w:hAnsi="標楷體" w:hint="eastAsia"/>
                                      <w:b/>
                                      <w:bCs/>
                                      <w:sz w:val="20"/>
                                      <w:szCs w:val="16"/>
                                    </w:rPr>
                                    <w:t>2</w:t>
                                  </w:r>
                                  <w:r>
                                    <w:rPr>
                                      <w:rFonts w:ascii="標楷體" w:eastAsia="標楷體" w:hAnsi="標楷體"/>
                                      <w:b/>
                                      <w:bCs/>
                                      <w:sz w:val="20"/>
                                      <w:szCs w:val="16"/>
                                    </w:rPr>
                                    <w:t>,268</w:t>
                                  </w:r>
                                </w:p>
                              </w:tc>
                              <w:tc>
                                <w:tcPr>
                                  <w:tcW w:w="1630" w:type="dxa"/>
                                  <w:vAlign w:val="center"/>
                                </w:tcPr>
                                <w:p w14:paraId="1BF0B9AA" w14:textId="77777777" w:rsidR="000F508A" w:rsidRPr="002C7262" w:rsidRDefault="000F508A" w:rsidP="00BD1FA9">
                                  <w:pPr>
                                    <w:jc w:val="right"/>
                                    <w:rPr>
                                      <w:rFonts w:ascii="標楷體" w:eastAsia="標楷體" w:hAnsi="標楷體"/>
                                      <w:b/>
                                      <w:bCs/>
                                      <w:sz w:val="20"/>
                                      <w:szCs w:val="16"/>
                                    </w:rPr>
                                  </w:pPr>
                                  <w:r>
                                    <w:rPr>
                                      <w:rFonts w:ascii="標楷體" w:eastAsia="標楷體" w:hAnsi="標楷體" w:hint="eastAsia"/>
                                      <w:b/>
                                      <w:bCs/>
                                      <w:sz w:val="20"/>
                                      <w:szCs w:val="16"/>
                                    </w:rPr>
                                    <w:t>2</w:t>
                                  </w:r>
                                  <w:r>
                                    <w:rPr>
                                      <w:rFonts w:ascii="標楷體" w:eastAsia="標楷體" w:hAnsi="標楷體"/>
                                      <w:b/>
                                      <w:bCs/>
                                      <w:sz w:val="20"/>
                                      <w:szCs w:val="16"/>
                                    </w:rPr>
                                    <w:t>31.11</w:t>
                                  </w:r>
                                </w:p>
                              </w:tc>
                            </w:tr>
                            <w:tr w:rsidR="000F508A" w:rsidRPr="002C7262" w14:paraId="5679B707" w14:textId="77777777" w:rsidTr="00A67C95">
                              <w:trPr>
                                <w:trHeight w:val="340"/>
                              </w:trPr>
                              <w:tc>
                                <w:tcPr>
                                  <w:tcW w:w="2405" w:type="dxa"/>
                                  <w:vAlign w:val="center"/>
                                </w:tcPr>
                                <w:p w14:paraId="53F8D54B"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低污染既有工廠</w:t>
                                  </w:r>
                                </w:p>
                              </w:tc>
                              <w:tc>
                                <w:tcPr>
                                  <w:tcW w:w="1630" w:type="dxa"/>
                                  <w:vAlign w:val="center"/>
                                </w:tcPr>
                                <w:p w14:paraId="0C1B8114"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,160</w:t>
                                  </w:r>
                                </w:p>
                              </w:tc>
                              <w:tc>
                                <w:tcPr>
                                  <w:tcW w:w="1630" w:type="dxa"/>
                                  <w:vAlign w:val="center"/>
                                </w:tcPr>
                                <w:p w14:paraId="1633A626"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19.08</w:t>
                                  </w:r>
                                </w:p>
                              </w:tc>
                            </w:tr>
                            <w:tr w:rsidR="000F508A" w:rsidRPr="002C7262" w14:paraId="493BB4EE" w14:textId="77777777" w:rsidTr="00A67C95">
                              <w:trPr>
                                <w:trHeight w:val="340"/>
                              </w:trPr>
                              <w:tc>
                                <w:tcPr>
                                  <w:tcW w:w="2405" w:type="dxa"/>
                                  <w:vAlign w:val="center"/>
                                </w:tcPr>
                                <w:p w14:paraId="166F5C5D"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非屬低污染既有工廠</w:t>
                                  </w:r>
                                </w:p>
                              </w:tc>
                              <w:tc>
                                <w:tcPr>
                                  <w:tcW w:w="1630" w:type="dxa"/>
                                  <w:vAlign w:val="center"/>
                                </w:tcPr>
                                <w:p w14:paraId="493726F0"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5</w:t>
                                  </w:r>
                                  <w:r>
                                    <w:rPr>
                                      <w:rFonts w:ascii="標楷體" w:eastAsia="標楷體" w:hAnsi="標楷體"/>
                                      <w:sz w:val="20"/>
                                      <w:szCs w:val="16"/>
                                    </w:rPr>
                                    <w:t>5</w:t>
                                  </w:r>
                                </w:p>
                              </w:tc>
                              <w:tc>
                                <w:tcPr>
                                  <w:tcW w:w="1630" w:type="dxa"/>
                                  <w:vAlign w:val="center"/>
                                </w:tcPr>
                                <w:p w14:paraId="63DDA625"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8</w:t>
                                  </w:r>
                                  <w:r>
                                    <w:rPr>
                                      <w:rFonts w:ascii="標楷體" w:eastAsia="標楷體" w:hAnsi="標楷體"/>
                                      <w:sz w:val="20"/>
                                      <w:szCs w:val="16"/>
                                    </w:rPr>
                                    <w:t>.12</w:t>
                                  </w:r>
                                </w:p>
                              </w:tc>
                            </w:tr>
                            <w:tr w:rsidR="000F508A" w:rsidRPr="002C7262" w14:paraId="4E062699" w14:textId="77777777" w:rsidTr="00A67C95">
                              <w:tc>
                                <w:tcPr>
                                  <w:tcW w:w="2405" w:type="dxa"/>
                                  <w:vAlign w:val="center"/>
                                </w:tcPr>
                                <w:p w14:paraId="1298DFFC"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1</w:t>
                                  </w:r>
                                  <w:r w:rsidRPr="002C7262">
                                    <w:rPr>
                                      <w:rFonts w:ascii="標楷體" w:eastAsia="標楷體" w:hAnsi="標楷體"/>
                                      <w:sz w:val="20"/>
                                      <w:szCs w:val="16"/>
                                    </w:rPr>
                                    <w:t>05</w:t>
                                  </w:r>
                                  <w:r w:rsidRPr="002C7262">
                                    <w:rPr>
                                      <w:rFonts w:ascii="標楷體" w:eastAsia="標楷體" w:hAnsi="標楷體" w:hint="eastAsia"/>
                                      <w:sz w:val="20"/>
                                      <w:szCs w:val="16"/>
                                    </w:rPr>
                                    <w:t>年5月</w:t>
                                  </w:r>
                                  <w:r w:rsidRPr="002C7262">
                                    <w:rPr>
                                      <w:rFonts w:ascii="標楷體" w:eastAsia="標楷體" w:hAnsi="標楷體"/>
                                      <w:sz w:val="20"/>
                                      <w:szCs w:val="16"/>
                                    </w:rPr>
                                    <w:t>20</w:t>
                                  </w:r>
                                  <w:r w:rsidRPr="002C7262">
                                    <w:rPr>
                                      <w:rFonts w:ascii="標楷體" w:eastAsia="標楷體" w:hAnsi="標楷體" w:hint="eastAsia"/>
                                      <w:sz w:val="20"/>
                                      <w:szCs w:val="16"/>
                                    </w:rPr>
                                    <w:t>日以後新增工廠</w:t>
                                  </w:r>
                                </w:p>
                              </w:tc>
                              <w:tc>
                                <w:tcPr>
                                  <w:tcW w:w="1630" w:type="dxa"/>
                                  <w:vAlign w:val="center"/>
                                </w:tcPr>
                                <w:p w14:paraId="0DD59201"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5</w:t>
                                  </w:r>
                                  <w:r>
                                    <w:rPr>
                                      <w:rFonts w:ascii="標楷體" w:eastAsia="標楷體" w:hAnsi="標楷體"/>
                                      <w:sz w:val="20"/>
                                      <w:szCs w:val="16"/>
                                    </w:rPr>
                                    <w:t>3</w:t>
                                  </w:r>
                                </w:p>
                              </w:tc>
                              <w:tc>
                                <w:tcPr>
                                  <w:tcW w:w="1630" w:type="dxa"/>
                                  <w:vAlign w:val="center"/>
                                </w:tcPr>
                                <w:p w14:paraId="554EE077"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3</w:t>
                                  </w:r>
                                  <w:r>
                                    <w:rPr>
                                      <w:rFonts w:ascii="標楷體" w:eastAsia="標楷體" w:hAnsi="標楷體"/>
                                      <w:sz w:val="20"/>
                                      <w:szCs w:val="16"/>
                                    </w:rPr>
                                    <w:t>.90</w:t>
                                  </w:r>
                                </w:p>
                              </w:tc>
                            </w:tr>
                          </w:tbl>
                          <w:p w14:paraId="5D038E9A" w14:textId="77777777" w:rsidR="000F508A" w:rsidRPr="002C7262" w:rsidRDefault="000F508A" w:rsidP="000F508A">
                            <w:pPr>
                              <w:rPr>
                                <w:rFonts w:ascii="標楷體" w:eastAsia="標楷體" w:hAnsi="標楷體"/>
                                <w:sz w:val="18"/>
                                <w:szCs w:val="14"/>
                              </w:rPr>
                            </w:pPr>
                            <w:r w:rsidRPr="002C7262">
                              <w:rPr>
                                <w:rFonts w:ascii="標楷體" w:eastAsia="標楷體" w:hAnsi="標楷體" w:hint="eastAsia"/>
                                <w:sz w:val="18"/>
                                <w:szCs w:val="14"/>
                              </w:rPr>
                              <w:t>資料來源：整理自經濟部產業發展署及國產署提供資料。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81F69E" id="_x0000_s1035" type="#_x0000_t202" style="position:absolute;left:0;text-align:left;margin-left:202pt;margin-top:244.45pt;width:294pt;height:145.5pt;z-index:251831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" stroked="f">
                <v:textbox>
                  <w:txbxContent>
                    <w:p w14:paraId="1519199D" w14:textId="77777777" w:rsidR="000F508A" w:rsidRDefault="000F508A" w:rsidP="000F508A">
                      <w:pPr>
                        <w:rPr>
                          <w:rFonts w:ascii="標楷體" w:eastAsia="標楷體" w:hAnsi="標楷體"/>
                          <w:b/>
                          <w:bCs/>
                        </w:rPr>
                      </w:pPr>
                      <w:r w:rsidRPr="00210D51">
                        <w:rPr>
                          <w:rFonts w:ascii="標楷體" w:eastAsia="標楷體" w:hAnsi="標楷體" w:hint="eastAsia"/>
                          <w:b/>
                          <w:bCs/>
                        </w:rPr>
                        <w:t>表</w:t>
                      </w:r>
                      <w:r w:rsidRPr="00C70CA0">
                        <w:rPr>
                          <w:rFonts w:ascii="標楷體" w:hAnsi="標楷體"/>
                          <w:b/>
                          <w:bCs/>
                        </w:rPr>
                        <w:t>6</w:t>
                      </w:r>
                      <w:r w:rsidRPr="00210D51">
                        <w:rPr>
                          <w:rFonts w:ascii="標楷體" w:eastAsia="標楷體" w:hAnsi="標楷體" w:hint="eastAsia"/>
                          <w:b/>
                          <w:bCs/>
                        </w:rPr>
                        <w:t xml:space="preserve">　1</w:t>
                      </w:r>
                      <w:r w:rsidRPr="00210D51">
                        <w:rPr>
                          <w:rFonts w:ascii="標楷體" w:eastAsia="標楷體" w:hAnsi="標楷體"/>
                          <w:b/>
                          <w:bCs/>
                        </w:rPr>
                        <w:t>13</w:t>
                      </w:r>
                      <w:r w:rsidRPr="00210D51">
                        <w:rPr>
                          <w:rFonts w:ascii="標楷體" w:eastAsia="標楷體" w:hAnsi="標楷體" w:hint="eastAsia"/>
                          <w:b/>
                          <w:bCs/>
                        </w:rPr>
                        <w:t>年6月底國有非公用土地上未登記工廠</w:t>
                      </w:r>
                    </w:p>
                    <w:p w14:paraId="7EF85B7F" w14:textId="77777777" w:rsidR="000F508A" w:rsidRPr="00210D51" w:rsidRDefault="000F508A" w:rsidP="000F508A">
                      <w:pPr>
                        <w:adjustRightInd w:val="0"/>
                        <w:snapToGrid w:val="0"/>
                        <w:jc w:val="right"/>
                        <w:rPr>
                          <w:rFonts w:ascii="標楷體" w:eastAsia="標楷體" w:hAnsi="標楷體"/>
                          <w:sz w:val="20"/>
                          <w:szCs w:val="16"/>
                        </w:rPr>
                      </w:pPr>
                      <w:r w:rsidRPr="00210D51">
                        <w:rPr>
                          <w:rFonts w:ascii="標楷體" w:eastAsia="標楷體" w:hAnsi="標楷體" w:hint="eastAsia"/>
                          <w:sz w:val="20"/>
                          <w:szCs w:val="16"/>
                        </w:rPr>
                        <w:t>單位：筆錄、公頃</w:t>
                      </w:r>
                    </w:p>
                    <w:tbl>
                      <w:tblPr>
                        <w:tblStyle w:val="aff3"/>
                        <w:tblW w:w="5665" w:type="dxa"/>
                        <w:tblLook w:val="04A0" w:firstRow="1" w:lastRow="0" w:firstColumn="1" w:lastColumn="0" w:noHBand="0" w:noVBand="1"/>
                      </w:tblPr>
                      <w:tblGrid>
                        <w:gridCol w:w="2405"/>
                        <w:gridCol w:w="1630"/>
                        <w:gridCol w:w="1630"/>
                      </w:tblGrid>
                      <w:tr w:rsidR="000F508A" w:rsidRPr="002C7262" w14:paraId="2BFE5C78" w14:textId="77777777" w:rsidTr="000F508A">
                        <w:trPr>
                          <w:trHeight w:val="229"/>
                        </w:trPr>
                        <w:tc>
                          <w:tcPr>
                            <w:tcW w:w="2405" w:type="dxa"/>
                            <w:vAlign w:val="center"/>
                          </w:tcPr>
                          <w:p w14:paraId="18DB1193"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項目</w:t>
                            </w:r>
                          </w:p>
                        </w:tc>
                        <w:tc>
                          <w:tcPr>
                            <w:tcW w:w="1630" w:type="dxa"/>
                            <w:vAlign w:val="center"/>
                          </w:tcPr>
                          <w:p w14:paraId="273DE063"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數量</w:t>
                            </w:r>
                          </w:p>
                        </w:tc>
                        <w:tc>
                          <w:tcPr>
                            <w:tcW w:w="1630" w:type="dxa"/>
                            <w:vAlign w:val="center"/>
                          </w:tcPr>
                          <w:p w14:paraId="0BD60159" w14:textId="77777777" w:rsidR="000F508A" w:rsidRPr="002C7262" w:rsidRDefault="000F508A" w:rsidP="00BD1FA9">
                            <w:pPr>
                              <w:jc w:val="center"/>
                              <w:rPr>
                                <w:rFonts w:ascii="標楷體" w:eastAsia="標楷體" w:hAnsi="標楷體"/>
                                <w:sz w:val="20"/>
                                <w:szCs w:val="16"/>
                              </w:rPr>
                            </w:pPr>
                            <w:r w:rsidRPr="002C7262">
                              <w:rPr>
                                <w:rFonts w:ascii="標楷體" w:eastAsia="標楷體" w:hAnsi="標楷體" w:hint="eastAsia"/>
                                <w:sz w:val="20"/>
                                <w:szCs w:val="16"/>
                              </w:rPr>
                              <w:t>面積</w:t>
                            </w:r>
                          </w:p>
                        </w:tc>
                      </w:tr>
                      <w:tr w:rsidR="000F508A" w:rsidRPr="002C7262" w14:paraId="7D0F6DEB" w14:textId="77777777" w:rsidTr="00A67C95">
                        <w:trPr>
                          <w:trHeight w:val="340"/>
                        </w:trPr>
                        <w:tc>
                          <w:tcPr>
                            <w:tcW w:w="2405" w:type="dxa"/>
                            <w:vAlign w:val="center"/>
                          </w:tcPr>
                          <w:p w14:paraId="582E36B8" w14:textId="77777777" w:rsidR="000F508A" w:rsidRPr="002C7262" w:rsidRDefault="000F508A" w:rsidP="00BD1FA9">
                            <w:pPr>
                              <w:jc w:val="center"/>
                              <w:rPr>
                                <w:rFonts w:ascii="標楷體" w:eastAsia="標楷體" w:hAnsi="標楷體"/>
                                <w:b/>
                                <w:bCs/>
                                <w:sz w:val="20"/>
                                <w:szCs w:val="16"/>
                              </w:rPr>
                            </w:pPr>
                            <w:r w:rsidRPr="002C7262">
                              <w:rPr>
                                <w:rFonts w:ascii="標楷體" w:eastAsia="標楷體" w:hAnsi="標楷體" w:hint="eastAsia"/>
                                <w:b/>
                                <w:bCs/>
                                <w:sz w:val="20"/>
                                <w:szCs w:val="16"/>
                              </w:rPr>
                              <w:t>合計</w:t>
                            </w:r>
                          </w:p>
                        </w:tc>
                        <w:tc>
                          <w:tcPr>
                            <w:tcW w:w="1630" w:type="dxa"/>
                            <w:vAlign w:val="center"/>
                          </w:tcPr>
                          <w:p w14:paraId="7FF6037C" w14:textId="77777777" w:rsidR="000F508A" w:rsidRPr="002C7262" w:rsidRDefault="000F508A" w:rsidP="00BD1FA9">
                            <w:pPr>
                              <w:jc w:val="right"/>
                              <w:rPr>
                                <w:rFonts w:ascii="標楷體" w:eastAsia="標楷體" w:hAnsi="標楷體"/>
                                <w:b/>
                                <w:bCs/>
                                <w:sz w:val="20"/>
                                <w:szCs w:val="16"/>
                              </w:rPr>
                            </w:pPr>
                            <w:r>
                              <w:rPr>
                                <w:rFonts w:ascii="標楷體" w:eastAsia="標楷體" w:hAnsi="標楷體" w:hint="eastAsia"/>
                                <w:b/>
                                <w:bCs/>
                                <w:sz w:val="20"/>
                                <w:szCs w:val="16"/>
                              </w:rPr>
                              <w:t>2</w:t>
                            </w:r>
                            <w:r>
                              <w:rPr>
                                <w:rFonts w:ascii="標楷體" w:eastAsia="標楷體" w:hAnsi="標楷體"/>
                                <w:b/>
                                <w:bCs/>
                                <w:sz w:val="20"/>
                                <w:szCs w:val="16"/>
                              </w:rPr>
                              <w:t>,268</w:t>
                            </w:r>
                          </w:p>
                        </w:tc>
                        <w:tc>
                          <w:tcPr>
                            <w:tcW w:w="1630" w:type="dxa"/>
                            <w:vAlign w:val="center"/>
                          </w:tcPr>
                          <w:p w14:paraId="1BF0B9AA" w14:textId="77777777" w:rsidR="000F508A" w:rsidRPr="002C7262" w:rsidRDefault="000F508A" w:rsidP="00BD1FA9">
                            <w:pPr>
                              <w:jc w:val="right"/>
                              <w:rPr>
                                <w:rFonts w:ascii="標楷體" w:eastAsia="標楷體" w:hAnsi="標楷體"/>
                                <w:b/>
                                <w:bCs/>
                                <w:sz w:val="20"/>
                                <w:szCs w:val="16"/>
                              </w:rPr>
                            </w:pPr>
                            <w:r>
                              <w:rPr>
                                <w:rFonts w:ascii="標楷體" w:eastAsia="標楷體" w:hAnsi="標楷體" w:hint="eastAsia"/>
                                <w:b/>
                                <w:bCs/>
                                <w:sz w:val="20"/>
                                <w:szCs w:val="16"/>
                              </w:rPr>
                              <w:t>2</w:t>
                            </w:r>
                            <w:r>
                              <w:rPr>
                                <w:rFonts w:ascii="標楷體" w:eastAsia="標楷體" w:hAnsi="標楷體"/>
                                <w:b/>
                                <w:bCs/>
                                <w:sz w:val="20"/>
                                <w:szCs w:val="16"/>
                              </w:rPr>
                              <w:t>31.11</w:t>
                            </w:r>
                          </w:p>
                        </w:tc>
                      </w:tr>
                      <w:tr w:rsidR="000F508A" w:rsidRPr="002C7262" w14:paraId="5679B707" w14:textId="77777777" w:rsidTr="00A67C95">
                        <w:trPr>
                          <w:trHeight w:val="340"/>
                        </w:trPr>
                        <w:tc>
                          <w:tcPr>
                            <w:tcW w:w="2405" w:type="dxa"/>
                            <w:vAlign w:val="center"/>
                          </w:tcPr>
                          <w:p w14:paraId="53F8D54B"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低污染既有工廠</w:t>
                            </w:r>
                          </w:p>
                        </w:tc>
                        <w:tc>
                          <w:tcPr>
                            <w:tcW w:w="1630" w:type="dxa"/>
                            <w:vAlign w:val="center"/>
                          </w:tcPr>
                          <w:p w14:paraId="0C1B8114"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,160</w:t>
                            </w:r>
                          </w:p>
                        </w:tc>
                        <w:tc>
                          <w:tcPr>
                            <w:tcW w:w="1630" w:type="dxa"/>
                            <w:vAlign w:val="center"/>
                          </w:tcPr>
                          <w:p w14:paraId="1633A626"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2</w:t>
                            </w:r>
                            <w:r>
                              <w:rPr>
                                <w:rFonts w:ascii="標楷體" w:eastAsia="標楷體" w:hAnsi="標楷體"/>
                                <w:sz w:val="20"/>
                                <w:szCs w:val="16"/>
                              </w:rPr>
                              <w:t>19.08</w:t>
                            </w:r>
                          </w:p>
                        </w:tc>
                      </w:tr>
                      <w:tr w:rsidR="000F508A" w:rsidRPr="002C7262" w14:paraId="493BB4EE" w14:textId="77777777" w:rsidTr="00A67C95">
                        <w:trPr>
                          <w:trHeight w:val="340"/>
                        </w:trPr>
                        <w:tc>
                          <w:tcPr>
                            <w:tcW w:w="2405" w:type="dxa"/>
                            <w:vAlign w:val="center"/>
                          </w:tcPr>
                          <w:p w14:paraId="166F5C5D"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非屬低污染既有工廠</w:t>
                            </w:r>
                          </w:p>
                        </w:tc>
                        <w:tc>
                          <w:tcPr>
                            <w:tcW w:w="1630" w:type="dxa"/>
                            <w:vAlign w:val="center"/>
                          </w:tcPr>
                          <w:p w14:paraId="493726F0"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5</w:t>
                            </w:r>
                            <w:r>
                              <w:rPr>
                                <w:rFonts w:ascii="標楷體" w:eastAsia="標楷體" w:hAnsi="標楷體"/>
                                <w:sz w:val="20"/>
                                <w:szCs w:val="16"/>
                              </w:rPr>
                              <w:t>5</w:t>
                            </w:r>
                          </w:p>
                        </w:tc>
                        <w:tc>
                          <w:tcPr>
                            <w:tcW w:w="1630" w:type="dxa"/>
                            <w:vAlign w:val="center"/>
                          </w:tcPr>
                          <w:p w14:paraId="63DDA625"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8</w:t>
                            </w:r>
                            <w:r>
                              <w:rPr>
                                <w:rFonts w:ascii="標楷體" w:eastAsia="標楷體" w:hAnsi="標楷體"/>
                                <w:sz w:val="20"/>
                                <w:szCs w:val="16"/>
                              </w:rPr>
                              <w:t>.12</w:t>
                            </w:r>
                          </w:p>
                        </w:tc>
                      </w:tr>
                      <w:tr w:rsidR="000F508A" w:rsidRPr="002C7262" w14:paraId="4E062699" w14:textId="77777777" w:rsidTr="00A67C95">
                        <w:tc>
                          <w:tcPr>
                            <w:tcW w:w="2405" w:type="dxa"/>
                            <w:vAlign w:val="center"/>
                          </w:tcPr>
                          <w:p w14:paraId="1298DFFC" w14:textId="77777777" w:rsidR="000F508A" w:rsidRPr="002C7262" w:rsidRDefault="000F508A" w:rsidP="00BD1FA9">
                            <w:pPr>
                              <w:jc w:val="both"/>
                              <w:rPr>
                                <w:rFonts w:ascii="標楷體" w:eastAsia="標楷體" w:hAnsi="標楷體"/>
                                <w:sz w:val="20"/>
                                <w:szCs w:val="16"/>
                              </w:rPr>
                            </w:pPr>
                            <w:r w:rsidRPr="002C7262">
                              <w:rPr>
                                <w:rFonts w:ascii="標楷體" w:eastAsia="標楷體" w:hAnsi="標楷體" w:hint="eastAsia"/>
                                <w:sz w:val="20"/>
                                <w:szCs w:val="16"/>
                              </w:rPr>
                              <w:t>1</w:t>
                            </w:r>
                            <w:r w:rsidRPr="002C7262">
                              <w:rPr>
                                <w:rFonts w:ascii="標楷體" w:eastAsia="標楷體" w:hAnsi="標楷體"/>
                                <w:sz w:val="20"/>
                                <w:szCs w:val="16"/>
                              </w:rPr>
                              <w:t>05</w:t>
                            </w:r>
                            <w:r w:rsidRPr="002C7262">
                              <w:rPr>
                                <w:rFonts w:ascii="標楷體" w:eastAsia="標楷體" w:hAnsi="標楷體" w:hint="eastAsia"/>
                                <w:sz w:val="20"/>
                                <w:szCs w:val="16"/>
                              </w:rPr>
                              <w:t>年5月</w:t>
                            </w:r>
                            <w:r w:rsidRPr="002C7262">
                              <w:rPr>
                                <w:rFonts w:ascii="標楷體" w:eastAsia="標楷體" w:hAnsi="標楷體"/>
                                <w:sz w:val="20"/>
                                <w:szCs w:val="16"/>
                              </w:rPr>
                              <w:t>20</w:t>
                            </w:r>
                            <w:r w:rsidRPr="002C7262">
                              <w:rPr>
                                <w:rFonts w:ascii="標楷體" w:eastAsia="標楷體" w:hAnsi="標楷體" w:hint="eastAsia"/>
                                <w:sz w:val="20"/>
                                <w:szCs w:val="16"/>
                              </w:rPr>
                              <w:t>日以後新增工廠</w:t>
                            </w:r>
                          </w:p>
                        </w:tc>
                        <w:tc>
                          <w:tcPr>
                            <w:tcW w:w="1630" w:type="dxa"/>
                            <w:vAlign w:val="center"/>
                          </w:tcPr>
                          <w:p w14:paraId="0DD59201"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5</w:t>
                            </w:r>
                            <w:r>
                              <w:rPr>
                                <w:rFonts w:ascii="標楷體" w:eastAsia="標楷體" w:hAnsi="標楷體"/>
                                <w:sz w:val="20"/>
                                <w:szCs w:val="16"/>
                              </w:rPr>
                              <w:t>3</w:t>
                            </w:r>
                          </w:p>
                        </w:tc>
                        <w:tc>
                          <w:tcPr>
                            <w:tcW w:w="1630" w:type="dxa"/>
                            <w:vAlign w:val="center"/>
                          </w:tcPr>
                          <w:p w14:paraId="554EE077" w14:textId="77777777" w:rsidR="000F508A" w:rsidRPr="002C7262" w:rsidRDefault="000F508A" w:rsidP="00BD1FA9">
                            <w:pPr>
                              <w:jc w:val="right"/>
                              <w:rPr>
                                <w:rFonts w:ascii="標楷體" w:eastAsia="標楷體" w:hAnsi="標楷體"/>
                                <w:sz w:val="20"/>
                                <w:szCs w:val="16"/>
                              </w:rPr>
                            </w:pPr>
                            <w:r>
                              <w:rPr>
                                <w:rFonts w:ascii="標楷體" w:eastAsia="標楷體" w:hAnsi="標楷體" w:hint="eastAsia"/>
                                <w:sz w:val="20"/>
                                <w:szCs w:val="16"/>
                              </w:rPr>
                              <w:t>3</w:t>
                            </w:r>
                            <w:r>
                              <w:rPr>
                                <w:rFonts w:ascii="標楷體" w:eastAsia="標楷體" w:hAnsi="標楷體"/>
                                <w:sz w:val="20"/>
                                <w:szCs w:val="16"/>
                              </w:rPr>
                              <w:t>.90</w:t>
                            </w:r>
                          </w:p>
                        </w:tc>
                      </w:tr>
                    </w:tbl>
                    <w:p w14:paraId="5D038E9A" w14:textId="77777777" w:rsidR="000F508A" w:rsidRPr="002C7262" w:rsidRDefault="000F508A" w:rsidP="000F508A">
                      <w:pPr>
                        <w:rPr>
                          <w:rFonts w:ascii="標楷體" w:eastAsia="標楷體" w:hAnsi="標楷體"/>
                          <w:sz w:val="18"/>
                          <w:szCs w:val="14"/>
                        </w:rPr>
                      </w:pPr>
                      <w:r w:rsidRPr="002C7262">
                        <w:rPr>
                          <w:rFonts w:ascii="標楷體" w:eastAsia="標楷體" w:hAnsi="標楷體" w:hint="eastAsia"/>
                          <w:sz w:val="18"/>
                          <w:szCs w:val="14"/>
                        </w:rPr>
                        <w:t>資料來源：整理自經濟部產業發展署及國產署提供資料。</w:t>
                      </w:r>
                    </w:p>
                  </w:txbxContent>
                </v:textbox>
                <w10:wrap type="square" anchorx="margin"/>
              </v:shape>
            </w:pict>
          </mc:Fallback>
        </mc:AlternateContent>
      </w:r>
      <w:r w:rsidR="00C77C7B" w:rsidRPr="000F508A">
        <w:rPr>
          <w:rFonts w:ascii="標楷體" w:hAnsi="標楷體" w:hint="eastAsia"/>
          <w:bCs/>
          <w:sz w:val="24"/>
        </w:rPr>
        <w:t>依工廠管理輔導法及特定工廠申請變更編定為特定目的事業用地審查辦法等規定，105年5月19日以前既有之低污染未登記工廠，應於111年3月19日前向地方主管機關申請納管，112年3月19日前提出工廠改善計畫，119年3月19日前取得特定工廠登記，及於121年3月19日前提出用地計畫，辦理用地及建物合法作業後，於129年3月19日前完成取得合法工廠登記；非屬低污染（即中高污染）之既有未登記工廠，由政府輔導轉型、遷廠或關廠；另105年5月20日以後新增之未登記工廠，依規定停止供電、供水及辦理拆除作業。</w:t>
      </w:r>
      <w:r w:rsidR="00A67C95" w:rsidRPr="000F508A">
        <w:rPr>
          <w:rFonts w:ascii="標楷體" w:hAnsi="標楷體" w:hint="eastAsia"/>
          <w:bCs/>
          <w:sz w:val="24"/>
        </w:rPr>
        <w:t>財政部</w:t>
      </w:r>
      <w:r w:rsidR="00C77C7B" w:rsidRPr="000F508A">
        <w:rPr>
          <w:rFonts w:ascii="標楷體" w:hAnsi="標楷體" w:hint="eastAsia"/>
          <w:bCs/>
          <w:sz w:val="24"/>
        </w:rPr>
        <w:t>國有財產署（下稱國產署）為利國有非公用土地上未登記工廠依上開規定辦理輔導納管，經派員勘查國有非公用土地遭</w:t>
      </w:r>
      <w:proofErr w:type="gramStart"/>
      <w:r w:rsidR="00C77C7B" w:rsidRPr="000F508A">
        <w:rPr>
          <w:rFonts w:ascii="標楷體" w:hAnsi="標楷體" w:hint="eastAsia"/>
          <w:bCs/>
          <w:sz w:val="24"/>
        </w:rPr>
        <w:t>闢</w:t>
      </w:r>
      <w:proofErr w:type="gramEnd"/>
      <w:r w:rsidR="00C77C7B" w:rsidRPr="000F508A">
        <w:rPr>
          <w:rFonts w:ascii="標楷體" w:hAnsi="標楷體" w:hint="eastAsia"/>
          <w:bCs/>
          <w:sz w:val="24"/>
        </w:rPr>
        <w:t>建工廠之案件，優先就農地工廠案件造冊列管處理進度，依國有財產法</w:t>
      </w:r>
      <w:proofErr w:type="gramStart"/>
      <w:r w:rsidR="00C77C7B" w:rsidRPr="000F508A">
        <w:rPr>
          <w:rFonts w:ascii="標楷體" w:hAnsi="標楷體" w:hint="eastAsia"/>
          <w:bCs/>
          <w:sz w:val="24"/>
        </w:rPr>
        <w:t>規定審辦基地</w:t>
      </w:r>
      <w:proofErr w:type="gramEnd"/>
      <w:r w:rsidR="00C77C7B" w:rsidRPr="000F508A">
        <w:rPr>
          <w:rFonts w:ascii="標楷體" w:hAnsi="標楷體" w:hint="eastAsia"/>
          <w:bCs/>
          <w:sz w:val="24"/>
        </w:rPr>
        <w:t>出租，並函示所屬分署、辦事處於辦理</w:t>
      </w:r>
      <w:proofErr w:type="gramStart"/>
      <w:r w:rsidR="00C77C7B" w:rsidRPr="000F508A">
        <w:rPr>
          <w:rFonts w:ascii="標楷體" w:hAnsi="標楷體" w:hint="eastAsia"/>
          <w:bCs/>
          <w:sz w:val="24"/>
        </w:rPr>
        <w:t>標租前</w:t>
      </w:r>
      <w:proofErr w:type="gramEnd"/>
      <w:r w:rsidR="00C77C7B" w:rsidRPr="000F508A">
        <w:rPr>
          <w:rFonts w:ascii="標楷體" w:hAnsi="標楷體" w:hint="eastAsia"/>
          <w:bCs/>
          <w:sz w:val="24"/>
        </w:rPr>
        <w:t>，應請占用人提出已向地方主管機關申請納管並經審核完成之證明文件，期促進國有土地合法提供使用。經查</w:t>
      </w:r>
      <w:r w:rsidR="006975C5">
        <w:rPr>
          <w:rFonts w:ascii="標楷體" w:hAnsi="標楷體" w:hint="eastAsia"/>
          <w:bCs/>
          <w:sz w:val="24"/>
        </w:rPr>
        <w:t>，</w:t>
      </w:r>
      <w:r w:rsidR="00C77C7B" w:rsidRPr="000F508A">
        <w:rPr>
          <w:rFonts w:ascii="標楷體" w:hAnsi="標楷體" w:hint="eastAsia"/>
          <w:bCs/>
          <w:sz w:val="24"/>
        </w:rPr>
        <w:t>截至113年6月底止，國產署經管之國有非公用土地計191萬2,130筆錄、21萬7,740公頃，經與經濟部產業發展署提供之各直轄市、縣（市）政府列管未登記工廠坐落土地清冊查對結果，國有非公用土地上坐落未登記工廠計2,268筆錄、231</w:t>
      </w:r>
      <w:r w:rsidR="006975C5">
        <w:rPr>
          <w:rFonts w:ascii="標楷體" w:hAnsi="標楷體" w:hint="eastAsia"/>
          <w:bCs/>
          <w:sz w:val="24"/>
        </w:rPr>
        <w:t>.11</w:t>
      </w:r>
      <w:r w:rsidR="00C77C7B" w:rsidRPr="000F508A">
        <w:rPr>
          <w:rFonts w:ascii="標楷體" w:hAnsi="標楷體" w:hint="eastAsia"/>
          <w:bCs/>
          <w:sz w:val="24"/>
        </w:rPr>
        <w:t>公頃（表</w:t>
      </w:r>
      <w:r w:rsidR="00C77C7B" w:rsidRPr="000F508A">
        <w:rPr>
          <w:rFonts w:ascii="標楷體" w:hAnsi="標楷體"/>
          <w:bCs/>
          <w:sz w:val="24"/>
        </w:rPr>
        <w:t>6</w:t>
      </w:r>
      <w:r w:rsidR="00C77C7B" w:rsidRPr="000F508A">
        <w:rPr>
          <w:rFonts w:ascii="標楷體" w:hAnsi="標楷體" w:hint="eastAsia"/>
          <w:bCs/>
          <w:sz w:val="24"/>
        </w:rPr>
        <w:t>），</w:t>
      </w:r>
      <w:proofErr w:type="gramStart"/>
      <w:r w:rsidR="00C77C7B" w:rsidRPr="000F508A">
        <w:rPr>
          <w:rFonts w:ascii="標楷體" w:hAnsi="標楷體" w:hint="eastAsia"/>
          <w:bCs/>
          <w:sz w:val="24"/>
        </w:rPr>
        <w:t>間有屬</w:t>
      </w:r>
      <w:proofErr w:type="gramEnd"/>
      <w:r w:rsidR="00C77C7B" w:rsidRPr="000F508A">
        <w:rPr>
          <w:rFonts w:ascii="標楷體" w:hAnsi="標楷體" w:hint="eastAsia"/>
          <w:bCs/>
          <w:sz w:val="24"/>
        </w:rPr>
        <w:t>低污染之既有未登記工廠，未依規定申請納</w:t>
      </w:r>
      <w:proofErr w:type="gramStart"/>
      <w:r w:rsidR="00C77C7B" w:rsidRPr="000F508A">
        <w:rPr>
          <w:rFonts w:ascii="標楷體" w:hAnsi="標楷體" w:hint="eastAsia"/>
          <w:bCs/>
          <w:sz w:val="24"/>
        </w:rPr>
        <w:t>管或納管</w:t>
      </w:r>
      <w:proofErr w:type="gramEnd"/>
      <w:r w:rsidR="00C77C7B" w:rsidRPr="000F508A">
        <w:rPr>
          <w:rFonts w:ascii="標楷體" w:hAnsi="標楷體" w:hint="eastAsia"/>
          <w:bCs/>
          <w:sz w:val="24"/>
        </w:rPr>
        <w:t>申請遭駁回，國產署所屬或因久未勘查未知悉遭占用、或承租人違反林地租約使用卻遲未落實依約處理、或未</w:t>
      </w:r>
      <w:proofErr w:type="gramStart"/>
      <w:r w:rsidR="00C77C7B" w:rsidRPr="000F508A">
        <w:rPr>
          <w:rFonts w:ascii="標楷體" w:hAnsi="標楷體" w:hint="eastAsia"/>
          <w:bCs/>
          <w:sz w:val="24"/>
        </w:rPr>
        <w:t>釐</w:t>
      </w:r>
      <w:proofErr w:type="gramEnd"/>
      <w:r w:rsidR="00C77C7B" w:rsidRPr="000F508A">
        <w:rPr>
          <w:rFonts w:ascii="標楷體" w:hAnsi="標楷體" w:hint="eastAsia"/>
          <w:bCs/>
          <w:sz w:val="24"/>
        </w:rPr>
        <w:t>清地上工廠</w:t>
      </w:r>
      <w:proofErr w:type="gramStart"/>
      <w:r w:rsidR="00C77C7B" w:rsidRPr="000F508A">
        <w:rPr>
          <w:rFonts w:ascii="標楷體" w:hAnsi="標楷體" w:hint="eastAsia"/>
          <w:bCs/>
          <w:sz w:val="24"/>
        </w:rPr>
        <w:t>納管准駁</w:t>
      </w:r>
      <w:proofErr w:type="gramEnd"/>
      <w:r w:rsidR="00C77C7B" w:rsidRPr="000F508A">
        <w:rPr>
          <w:rFonts w:ascii="標楷體" w:hAnsi="標楷體" w:hint="eastAsia"/>
          <w:bCs/>
          <w:sz w:val="24"/>
        </w:rPr>
        <w:t>情形即准予標租；又非屬低污染（即中高污染）之既有未登記工廠，部分地上工廠轉型、遷廠或關廠輔導計畫已屆，卻</w:t>
      </w:r>
      <w:proofErr w:type="gramStart"/>
      <w:r w:rsidR="00C77C7B" w:rsidRPr="000F508A">
        <w:rPr>
          <w:rFonts w:ascii="標楷體" w:hAnsi="標楷體" w:hint="eastAsia"/>
          <w:bCs/>
          <w:sz w:val="24"/>
        </w:rPr>
        <w:t>賡</w:t>
      </w:r>
      <w:proofErr w:type="gramEnd"/>
      <w:r w:rsidR="00C77C7B" w:rsidRPr="000F508A">
        <w:rPr>
          <w:rFonts w:ascii="標楷體" w:hAnsi="標楷體" w:hint="eastAsia"/>
          <w:bCs/>
          <w:sz w:val="24"/>
        </w:rPr>
        <w:t>續使用國有土地非法經營，或遭長期</w:t>
      </w:r>
      <w:proofErr w:type="gramStart"/>
      <w:r w:rsidR="00C77C7B" w:rsidRPr="000F508A">
        <w:rPr>
          <w:rFonts w:ascii="標楷體" w:hAnsi="標楷體" w:hint="eastAsia"/>
          <w:bCs/>
          <w:sz w:val="24"/>
        </w:rPr>
        <w:t>占用疏於</w:t>
      </w:r>
      <w:proofErr w:type="gramEnd"/>
      <w:r w:rsidR="00C77C7B" w:rsidRPr="000F508A">
        <w:rPr>
          <w:rFonts w:ascii="標楷體" w:hAnsi="標楷體" w:hint="eastAsia"/>
          <w:bCs/>
          <w:sz w:val="24"/>
        </w:rPr>
        <w:t>處理、或承租人違反耕地租約使用遲未落實依約處理、或出租基地屢經相關主管機關通報違反環保、建築、農業及土地使用管制規定，已滋生公害污染卻未</w:t>
      </w:r>
      <w:proofErr w:type="gramStart"/>
      <w:r w:rsidR="00C77C7B" w:rsidRPr="000F508A">
        <w:rPr>
          <w:rFonts w:ascii="標楷體" w:hAnsi="標楷體" w:hint="eastAsia"/>
          <w:bCs/>
          <w:sz w:val="24"/>
        </w:rPr>
        <w:t>積極妥處</w:t>
      </w:r>
      <w:proofErr w:type="gramEnd"/>
      <w:r w:rsidR="00C77C7B" w:rsidRPr="000F508A">
        <w:rPr>
          <w:rFonts w:ascii="標楷體" w:hAnsi="標楷體" w:hint="eastAsia"/>
          <w:bCs/>
          <w:sz w:val="24"/>
        </w:rPr>
        <w:t>；至於105年5月20日以後新增工廠，亦有占用清查及處理作業</w:t>
      </w:r>
      <w:proofErr w:type="gramStart"/>
      <w:r w:rsidR="00C77C7B" w:rsidRPr="000F508A">
        <w:rPr>
          <w:rFonts w:ascii="標楷體" w:hAnsi="標楷體" w:hint="eastAsia"/>
          <w:bCs/>
          <w:sz w:val="24"/>
        </w:rPr>
        <w:t>遲滯、</w:t>
      </w:r>
      <w:proofErr w:type="gramEnd"/>
      <w:r w:rsidR="00C77C7B" w:rsidRPr="000F508A">
        <w:rPr>
          <w:rFonts w:ascii="標楷體" w:hAnsi="標楷體" w:hint="eastAsia"/>
          <w:bCs/>
          <w:sz w:val="24"/>
        </w:rPr>
        <w:t>或出租基地遭違規使用未</w:t>
      </w:r>
      <w:proofErr w:type="gramStart"/>
      <w:r w:rsidR="00C77C7B" w:rsidRPr="000F508A">
        <w:rPr>
          <w:rFonts w:ascii="標楷體" w:hAnsi="標楷體" w:hint="eastAsia"/>
          <w:bCs/>
          <w:sz w:val="24"/>
        </w:rPr>
        <w:t>及時妥處</w:t>
      </w:r>
      <w:proofErr w:type="gramEnd"/>
      <w:r w:rsidR="00C77C7B" w:rsidRPr="000F508A">
        <w:rPr>
          <w:rFonts w:ascii="標楷體" w:hAnsi="標楷體" w:hint="eastAsia"/>
          <w:bCs/>
          <w:sz w:val="24"/>
        </w:rPr>
        <w:t>、</w:t>
      </w:r>
      <w:proofErr w:type="gramStart"/>
      <w:r w:rsidR="00C77C7B" w:rsidRPr="000F508A">
        <w:rPr>
          <w:rFonts w:ascii="標楷體" w:hAnsi="標楷體" w:hint="eastAsia"/>
          <w:bCs/>
          <w:sz w:val="24"/>
        </w:rPr>
        <w:t>或仍標租</w:t>
      </w:r>
      <w:proofErr w:type="gramEnd"/>
      <w:r w:rsidR="00C77C7B" w:rsidRPr="000F508A">
        <w:rPr>
          <w:rFonts w:ascii="標楷體" w:hAnsi="標楷體" w:hint="eastAsia"/>
          <w:bCs/>
          <w:sz w:val="24"/>
        </w:rPr>
        <w:t>提供使用等情事。</w:t>
      </w:r>
      <w:proofErr w:type="gramStart"/>
      <w:r w:rsidR="00C77C7B" w:rsidRPr="000F508A">
        <w:rPr>
          <w:rFonts w:ascii="標楷體" w:hAnsi="標楷體" w:hint="eastAsia"/>
          <w:bCs/>
          <w:sz w:val="24"/>
        </w:rPr>
        <w:t>鑑</w:t>
      </w:r>
      <w:proofErr w:type="gramEnd"/>
      <w:r w:rsidR="00C77C7B" w:rsidRPr="000F508A">
        <w:rPr>
          <w:rFonts w:ascii="標楷體" w:hAnsi="標楷體" w:hint="eastAsia"/>
          <w:bCs/>
          <w:sz w:val="24"/>
        </w:rPr>
        <w:t>於未登記工廠輔導改善期程長達20年，各作業</w:t>
      </w:r>
      <w:proofErr w:type="gramStart"/>
      <w:r w:rsidR="00C77C7B" w:rsidRPr="000F508A">
        <w:rPr>
          <w:rFonts w:ascii="標楷體" w:hAnsi="標楷體" w:hint="eastAsia"/>
          <w:bCs/>
          <w:sz w:val="24"/>
        </w:rPr>
        <w:t>階段均有其</w:t>
      </w:r>
      <w:proofErr w:type="gramEnd"/>
      <w:r w:rsidR="00C77C7B" w:rsidRPr="000F508A">
        <w:rPr>
          <w:rFonts w:ascii="標楷體" w:hAnsi="標楷體" w:hint="eastAsia"/>
          <w:bCs/>
          <w:sz w:val="24"/>
        </w:rPr>
        <w:t>法定效期，經函請國產署妥為清查國有非公用土地上未登記工廠案件，</w:t>
      </w:r>
      <w:proofErr w:type="gramStart"/>
      <w:r w:rsidR="00C77C7B" w:rsidRPr="000F508A">
        <w:rPr>
          <w:rFonts w:ascii="標楷體" w:hAnsi="標楷體" w:hint="eastAsia"/>
          <w:bCs/>
          <w:sz w:val="24"/>
        </w:rPr>
        <w:t>研</w:t>
      </w:r>
      <w:proofErr w:type="gramEnd"/>
      <w:r w:rsidR="00C77C7B" w:rsidRPr="000F508A">
        <w:rPr>
          <w:rFonts w:ascii="標楷體" w:hAnsi="標楷體" w:hint="eastAsia"/>
          <w:bCs/>
          <w:sz w:val="24"/>
        </w:rPr>
        <w:t>謀強化相關管控機制及違規處理方式，並加強與主管機關間橫向聯繫，落實租約管理及占用處理作業，以督促國有土地上未登記工廠</w:t>
      </w:r>
      <w:proofErr w:type="gramStart"/>
      <w:r w:rsidR="00C77C7B" w:rsidRPr="000F508A">
        <w:rPr>
          <w:rFonts w:ascii="標楷體" w:hAnsi="標楷體" w:hint="eastAsia"/>
          <w:bCs/>
          <w:sz w:val="24"/>
        </w:rPr>
        <w:t>賡</w:t>
      </w:r>
      <w:proofErr w:type="gramEnd"/>
      <w:r w:rsidR="00C77C7B" w:rsidRPr="000F508A">
        <w:rPr>
          <w:rFonts w:ascii="標楷體" w:hAnsi="標楷體" w:hint="eastAsia"/>
          <w:bCs/>
          <w:sz w:val="24"/>
        </w:rPr>
        <w:t>續完成合法化程序，協力促進土地資源適當發展。據復：業依案件類型分類列冊，</w:t>
      </w:r>
      <w:proofErr w:type="gramStart"/>
      <w:r w:rsidR="00C77C7B" w:rsidRPr="000F508A">
        <w:rPr>
          <w:rFonts w:ascii="標楷體" w:hAnsi="標楷體" w:hint="eastAsia"/>
          <w:bCs/>
          <w:sz w:val="24"/>
        </w:rPr>
        <w:t>每半年控管</w:t>
      </w:r>
      <w:proofErr w:type="gramEnd"/>
      <w:r w:rsidR="00C77C7B" w:rsidRPr="000F508A">
        <w:rPr>
          <w:rFonts w:ascii="標楷體" w:hAnsi="標楷體" w:hint="eastAsia"/>
          <w:bCs/>
          <w:sz w:val="24"/>
        </w:rPr>
        <w:t>處理進度，責由所屬分署、辦事處</w:t>
      </w:r>
      <w:proofErr w:type="gramStart"/>
      <w:r w:rsidR="00C77C7B" w:rsidRPr="000F508A">
        <w:rPr>
          <w:rFonts w:ascii="標楷體" w:hAnsi="標楷體" w:hint="eastAsia"/>
          <w:bCs/>
          <w:sz w:val="24"/>
        </w:rPr>
        <w:t>洽</w:t>
      </w:r>
      <w:proofErr w:type="gramEnd"/>
      <w:r w:rsidR="00C77C7B" w:rsidRPr="000F508A">
        <w:rPr>
          <w:rFonts w:ascii="標楷體" w:hAnsi="標楷體" w:hint="eastAsia"/>
          <w:bCs/>
          <w:sz w:val="24"/>
        </w:rPr>
        <w:t>地方主管機關</w:t>
      </w:r>
      <w:proofErr w:type="gramStart"/>
      <w:r w:rsidR="00C77C7B" w:rsidRPr="000F508A">
        <w:rPr>
          <w:rFonts w:ascii="標楷體" w:hAnsi="標楷體" w:hint="eastAsia"/>
          <w:bCs/>
          <w:sz w:val="24"/>
        </w:rPr>
        <w:t>釐</w:t>
      </w:r>
      <w:proofErr w:type="gramEnd"/>
      <w:r w:rsidR="00C77C7B" w:rsidRPr="000F508A">
        <w:rPr>
          <w:rFonts w:ascii="標楷體" w:hAnsi="標楷體" w:hint="eastAsia"/>
          <w:bCs/>
          <w:sz w:val="24"/>
        </w:rPr>
        <w:t>清地上工廠查處情形，積極依規定處理占用及租約管理事宜，</w:t>
      </w:r>
      <w:proofErr w:type="gramStart"/>
      <w:r w:rsidR="00C77C7B" w:rsidRPr="000F508A">
        <w:rPr>
          <w:rFonts w:ascii="標楷體" w:hAnsi="標楷體" w:hint="eastAsia"/>
          <w:bCs/>
          <w:sz w:val="24"/>
        </w:rPr>
        <w:t>俾</w:t>
      </w:r>
      <w:proofErr w:type="gramEnd"/>
      <w:r w:rsidR="00C77C7B" w:rsidRPr="000F508A">
        <w:rPr>
          <w:rFonts w:ascii="標楷體" w:hAnsi="標楷體" w:hint="eastAsia"/>
          <w:bCs/>
          <w:sz w:val="24"/>
        </w:rPr>
        <w:t>國有土地合法使用。</w:t>
      </w:r>
    </w:p>
    <w:p w14:paraId="475E8D0C" w14:textId="3DA42FE7" w:rsidR="00C77C7B" w:rsidRPr="000F508A" w:rsidRDefault="00C77C7B" w:rsidP="00993812">
      <w:pPr>
        <w:pStyle w:val="affff"/>
        <w:overflowPunct w:val="0"/>
        <w:spacing w:before="72" w:afterLines="0" w:line="426" w:lineRule="exact"/>
        <w:ind w:firstLine="561"/>
        <w:rPr>
          <w:rFonts w:ascii="標楷體" w:hAnsi="標楷體"/>
        </w:rPr>
      </w:pPr>
      <w:r w:rsidRPr="000F508A">
        <w:rPr>
          <w:rFonts w:ascii="標楷體" w:hAnsi="標楷體" w:hint="eastAsia"/>
        </w:rPr>
        <w:t>（十</w:t>
      </w:r>
      <w:r w:rsidR="00A41D2A" w:rsidRPr="000F508A">
        <w:rPr>
          <w:rFonts w:ascii="標楷體" w:hAnsi="標楷體" w:hint="eastAsia"/>
        </w:rPr>
        <w:t>一</w:t>
      </w:r>
      <w:r w:rsidRPr="000F508A">
        <w:rPr>
          <w:rFonts w:ascii="標楷體" w:hAnsi="標楷體" w:hint="eastAsia"/>
        </w:rPr>
        <w:t>）　國有非公用土地遭</w:t>
      </w:r>
      <w:proofErr w:type="gramStart"/>
      <w:r w:rsidRPr="000F508A">
        <w:rPr>
          <w:rFonts w:ascii="標楷體" w:hAnsi="標楷體" w:hint="eastAsia"/>
        </w:rPr>
        <w:t>非法埋填或</w:t>
      </w:r>
      <w:proofErr w:type="gramEnd"/>
      <w:r w:rsidRPr="000F508A">
        <w:rPr>
          <w:rFonts w:ascii="標楷體" w:hAnsi="標楷體" w:hint="eastAsia"/>
        </w:rPr>
        <w:t>棄置廢棄物，案件數量及受污染土地面積龐大，清理費用龐鉅，國有財產署未及時遏阻及採取防範措施，且清理作業緩慢，導致廢棄物長期留置，衍生環境污染及公害問題，允宜</w:t>
      </w:r>
      <w:proofErr w:type="gramStart"/>
      <w:r w:rsidRPr="000F508A">
        <w:rPr>
          <w:rFonts w:ascii="標楷體" w:hAnsi="標楷體" w:hint="eastAsia"/>
        </w:rPr>
        <w:t>檢討妥處</w:t>
      </w:r>
      <w:proofErr w:type="gramEnd"/>
      <w:r w:rsidRPr="000F508A">
        <w:rPr>
          <w:rFonts w:ascii="標楷體" w:hAnsi="標楷體" w:hint="eastAsia"/>
        </w:rPr>
        <w:t>。</w:t>
      </w:r>
    </w:p>
    <w:p w14:paraId="50986C27" w14:textId="562708C0" w:rsidR="00F50C9B" w:rsidRPr="000F508A" w:rsidRDefault="00283F13" w:rsidP="00A41D2A">
      <w:pPr>
        <w:pStyle w:val="24"/>
        <w:overflowPunct w:val="0"/>
        <w:spacing w:line="436" w:lineRule="exact"/>
        <w:ind w:firstLineChars="200" w:firstLine="480"/>
        <w:rPr>
          <w:rFonts w:ascii="標楷體" w:hAnsi="標楷體"/>
          <w:sz w:val="24"/>
        </w:rPr>
      </w:pPr>
      <w:r w:rsidRPr="000F508A">
        <w:rPr>
          <w:rFonts w:ascii="標楷體" w:hAnsi="標楷體"/>
          <w:noProof/>
          <w:sz w:val="24"/>
        </w:rPr>
        <w:lastRenderedPageBreak/>
        <mc:AlternateContent>
          <mc:Choice Requires="wps">
            <w:drawing>
              <wp:anchor distT="45720" distB="45720" distL="114300" distR="114300" simplePos="0" relativeHeight="251821056" behindDoc="0" locked="0" layoutInCell="1" allowOverlap="1" wp14:anchorId="4EAAF208" wp14:editId="14CB3922">
                <wp:simplePos x="0" y="0"/>
                <wp:positionH relativeFrom="margin">
                  <wp:posOffset>3302000</wp:posOffset>
                </wp:positionH>
                <wp:positionV relativeFrom="paragraph">
                  <wp:posOffset>86360</wp:posOffset>
                </wp:positionV>
                <wp:extent cx="2997200" cy="446151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4461510"/>
                        </a:xfrm>
                        <a:prstGeom prst="rect">
                          <a:avLst/>
                        </a:prstGeom>
                        <a:solidFill>
                          <a:srgbClr val="FFFFFF"/>
                        </a:solidFill>
                        <a:ln w="9525">
                          <a:noFill/>
                          <a:miter lim="800000"/>
                          <a:headEnd/>
                          <a:tailEnd/>
                        </a:ln>
                      </wps:spPr>
                      <wps:txbx>
                        <w:txbxContent>
                          <w:p w14:paraId="4B2E9D47" w14:textId="539A0462" w:rsidR="005A37AB" w:rsidRPr="001867B4" w:rsidRDefault="005A37AB" w:rsidP="00F50C9B">
                            <w:pPr>
                              <w:ind w:left="649" w:hangingChars="270" w:hanging="649"/>
                              <w:jc w:val="both"/>
                              <w:rPr>
                                <w:rFonts w:ascii="標楷體" w:eastAsia="標楷體" w:hAnsi="標楷體"/>
                                <w:b/>
                              </w:rPr>
                            </w:pPr>
                            <w:r w:rsidRPr="001867B4">
                              <w:rPr>
                                <w:rFonts w:ascii="標楷體" w:eastAsia="標楷體" w:hAnsi="標楷體" w:hint="eastAsia"/>
                                <w:b/>
                              </w:rPr>
                              <w:t>圖</w:t>
                            </w:r>
                            <w:r w:rsidR="00A41D2A">
                              <w:rPr>
                                <w:rFonts w:ascii="標楷體" w:eastAsia="標楷體" w:hAnsi="標楷體"/>
                                <w:b/>
                              </w:rPr>
                              <w:t>5</w:t>
                            </w:r>
                            <w:r>
                              <w:rPr>
                                <w:rFonts w:ascii="標楷體" w:eastAsia="標楷體" w:hAnsi="標楷體" w:hint="eastAsia"/>
                                <w:b/>
                              </w:rPr>
                              <w:t xml:space="preserve">　</w:t>
                            </w:r>
                            <w:r w:rsidRPr="001867B4">
                              <w:rPr>
                                <w:rFonts w:ascii="標楷體" w:eastAsia="標楷體" w:hAnsi="標楷體" w:hint="eastAsia"/>
                                <w:b/>
                              </w:rPr>
                              <w:t>11</w:t>
                            </w:r>
                            <w:r>
                              <w:rPr>
                                <w:rFonts w:ascii="標楷體" w:eastAsia="標楷體" w:hAnsi="標楷體" w:hint="eastAsia"/>
                                <w:b/>
                              </w:rPr>
                              <w:t>3</w:t>
                            </w:r>
                            <w:r w:rsidRPr="001867B4">
                              <w:rPr>
                                <w:rFonts w:ascii="標楷體" w:eastAsia="標楷體" w:hAnsi="標楷體" w:hint="eastAsia"/>
                                <w:b/>
                              </w:rPr>
                              <w:t>年底國有非公用土地</w:t>
                            </w:r>
                            <w:proofErr w:type="gramStart"/>
                            <w:r w:rsidRPr="001867B4">
                              <w:rPr>
                                <w:rFonts w:ascii="標楷體" w:eastAsia="標楷體" w:hAnsi="標楷體" w:hint="eastAsia"/>
                                <w:b/>
                              </w:rPr>
                              <w:t>遭</w:t>
                            </w:r>
                            <w:r>
                              <w:rPr>
                                <w:rFonts w:ascii="標楷體" w:eastAsia="標楷體" w:hAnsi="標楷體" w:hint="eastAsia"/>
                                <w:b/>
                              </w:rPr>
                              <w:t>埋填</w:t>
                            </w:r>
                            <w:proofErr w:type="gramEnd"/>
                            <w:r>
                              <w:rPr>
                                <w:rFonts w:ascii="標楷體" w:eastAsia="標楷體" w:hAnsi="標楷體" w:hint="eastAsia"/>
                                <w:b/>
                              </w:rPr>
                              <w:t>或棄置廢棄物待清理案件分布</w:t>
                            </w:r>
                          </w:p>
                          <w:p w14:paraId="56547A1E" w14:textId="77777777" w:rsidR="005A37AB" w:rsidRDefault="005A37AB" w:rsidP="00F50C9B">
                            <w:pPr>
                              <w:jc w:val="center"/>
                            </w:pPr>
                            <w:r>
                              <w:rPr>
                                <w:noProof/>
                              </w:rPr>
                              <w:drawing>
                                <wp:inline distT="0" distB="0" distL="0" distR="0" wp14:anchorId="458C5093" wp14:editId="32FC00AD">
                                  <wp:extent cx="2408735" cy="3420534"/>
                                  <wp:effectExtent l="0" t="0" r="0" b="889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2720" cy="3440393"/>
                                          </a:xfrm>
                                          <a:prstGeom prst="rect">
                                            <a:avLst/>
                                          </a:prstGeom>
                                          <a:noFill/>
                                          <a:ln>
                                            <a:noFill/>
                                          </a:ln>
                                        </pic:spPr>
                                      </pic:pic>
                                    </a:graphicData>
                                  </a:graphic>
                                </wp:inline>
                              </w:drawing>
                            </w:r>
                          </w:p>
                          <w:p w14:paraId="01DDBC20" w14:textId="77777777" w:rsidR="005A37AB" w:rsidRDefault="005A37AB" w:rsidP="00F50C9B">
                            <w:pPr>
                              <w:spacing w:line="240" w:lineRule="exact"/>
                              <w:ind w:leftChars="10" w:left="566" w:hangingChars="301" w:hanging="542"/>
                              <w:rPr>
                                <w:rFonts w:ascii="標楷體" w:eastAsia="標楷體" w:hAnsi="標楷體"/>
                                <w:sz w:val="18"/>
                                <w:szCs w:val="14"/>
                              </w:rPr>
                            </w:pPr>
                            <w:proofErr w:type="gramStart"/>
                            <w:r w:rsidRPr="00A128E4">
                              <w:rPr>
                                <w:rFonts w:ascii="標楷體" w:eastAsia="標楷體" w:hAnsi="標楷體" w:hint="eastAsia"/>
                                <w:sz w:val="18"/>
                                <w:szCs w:val="14"/>
                              </w:rPr>
                              <w:t>註</w:t>
                            </w:r>
                            <w:proofErr w:type="gramEnd"/>
                            <w:r w:rsidRPr="00A128E4">
                              <w:rPr>
                                <w:rFonts w:ascii="標楷體" w:eastAsia="標楷體" w:hAnsi="標楷體" w:hint="eastAsia"/>
                                <w:sz w:val="18"/>
                                <w:szCs w:val="14"/>
                              </w:rPr>
                              <w:t>：</w:t>
                            </w:r>
                            <w:r>
                              <w:rPr>
                                <w:rFonts w:ascii="標楷體" w:eastAsia="標楷體" w:hAnsi="標楷體"/>
                                <w:sz w:val="18"/>
                                <w:szCs w:val="14"/>
                              </w:rPr>
                              <w:t>1.113</w:t>
                            </w:r>
                            <w:r>
                              <w:rPr>
                                <w:rFonts w:ascii="標楷體" w:eastAsia="標楷體" w:hAnsi="標楷體" w:hint="eastAsia"/>
                                <w:sz w:val="18"/>
                                <w:szCs w:val="14"/>
                              </w:rPr>
                              <w:t>年底國有非公用土地</w:t>
                            </w:r>
                            <w:proofErr w:type="gramStart"/>
                            <w:r>
                              <w:rPr>
                                <w:rFonts w:ascii="標楷體" w:eastAsia="標楷體" w:hAnsi="標楷體" w:hint="eastAsia"/>
                                <w:sz w:val="18"/>
                                <w:szCs w:val="14"/>
                              </w:rPr>
                              <w:t>遭埋填</w:t>
                            </w:r>
                            <w:proofErr w:type="gramEnd"/>
                            <w:r>
                              <w:rPr>
                                <w:rFonts w:ascii="標楷體" w:eastAsia="標楷體" w:hAnsi="標楷體" w:hint="eastAsia"/>
                                <w:sz w:val="18"/>
                                <w:szCs w:val="14"/>
                              </w:rPr>
                              <w:t>或棄置廢棄物待清理案件計6</w:t>
                            </w:r>
                            <w:r>
                              <w:rPr>
                                <w:rFonts w:ascii="標楷體" w:eastAsia="標楷體" w:hAnsi="標楷體"/>
                                <w:sz w:val="18"/>
                                <w:szCs w:val="14"/>
                              </w:rPr>
                              <w:t>6</w:t>
                            </w:r>
                            <w:r>
                              <w:rPr>
                                <w:rFonts w:ascii="標楷體" w:eastAsia="標楷體" w:hAnsi="標楷體" w:hint="eastAsia"/>
                                <w:sz w:val="18"/>
                                <w:szCs w:val="14"/>
                              </w:rPr>
                              <w:t>案。</w:t>
                            </w:r>
                          </w:p>
                          <w:p w14:paraId="3286C854" w14:textId="77777777" w:rsidR="005A37AB" w:rsidRPr="009C6F1A" w:rsidRDefault="005A37AB" w:rsidP="00F50C9B">
                            <w:pPr>
                              <w:spacing w:line="240" w:lineRule="exact"/>
                              <w:ind w:leftChars="160" w:left="424" w:hangingChars="22" w:hanging="40"/>
                              <w:rPr>
                                <w:rFonts w:ascii="標楷體" w:eastAsia="標楷體" w:hAnsi="標楷體"/>
                                <w:sz w:val="18"/>
                                <w:szCs w:val="14"/>
                              </w:rPr>
                            </w:pPr>
                            <w:r>
                              <w:rPr>
                                <w:rFonts w:ascii="標楷體" w:eastAsia="標楷體" w:hAnsi="標楷體" w:hint="eastAsia"/>
                                <w:sz w:val="18"/>
                                <w:szCs w:val="14"/>
                              </w:rPr>
                              <w:t>2</w:t>
                            </w:r>
                            <w:r>
                              <w:rPr>
                                <w:rFonts w:ascii="標楷體" w:eastAsia="標楷體" w:hAnsi="標楷體"/>
                                <w:sz w:val="18"/>
                                <w:szCs w:val="14"/>
                              </w:rPr>
                              <w:t>.</w:t>
                            </w:r>
                            <w:r>
                              <w:rPr>
                                <w:rFonts w:ascii="標楷體" w:eastAsia="標楷體" w:hAnsi="標楷體" w:hint="eastAsia"/>
                                <w:sz w:val="18"/>
                                <w:szCs w:val="14"/>
                              </w:rPr>
                              <w:t>資料來源：整理自國產署提供資料。</w:t>
                            </w:r>
                          </w:p>
                          <w:p w14:paraId="77C01AE7" w14:textId="77777777" w:rsidR="005A37AB" w:rsidRDefault="005A37AB" w:rsidP="00F50C9B"/>
                          <w:p w14:paraId="1FD4FF57" w14:textId="77777777" w:rsidR="005A37AB" w:rsidRDefault="005A37AB" w:rsidP="00F50C9B"/>
                          <w:p w14:paraId="495463FA" w14:textId="77777777" w:rsidR="005A37AB" w:rsidRPr="00D62D03" w:rsidRDefault="005A37AB" w:rsidP="00F50C9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AAF208" id="_x0000_s1036" type="#_x0000_t202" style="position:absolute;left:0;text-align:left;margin-left:260pt;margin-top:6.8pt;width:236pt;height:351.3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" stroked="f">
                <v:textbox>
                  <w:txbxContent>
                    <w:p w14:paraId="4B2E9D47" w14:textId="539A0462" w:rsidR="005A37AB" w:rsidRPr="001867B4" w:rsidRDefault="005A37AB" w:rsidP="00F50C9B">
                      <w:pPr>
                        <w:ind w:left="649" w:hangingChars="270" w:hanging="649"/>
                        <w:jc w:val="both"/>
                        <w:rPr>
                          <w:rFonts w:ascii="標楷體" w:eastAsia="標楷體" w:hAnsi="標楷體"/>
                          <w:b/>
                        </w:rPr>
                      </w:pPr>
                      <w:r w:rsidRPr="001867B4">
                        <w:rPr>
                          <w:rFonts w:ascii="標楷體" w:eastAsia="標楷體" w:hAnsi="標楷體" w:hint="eastAsia"/>
                          <w:b/>
                        </w:rPr>
                        <w:t>圖</w:t>
                      </w:r>
                      <w:r w:rsidR="00A41D2A">
                        <w:rPr>
                          <w:rFonts w:ascii="標楷體" w:eastAsia="標楷體" w:hAnsi="標楷體"/>
                          <w:b/>
                        </w:rPr>
                        <w:t>5</w:t>
                      </w:r>
                      <w:r>
                        <w:rPr>
                          <w:rFonts w:ascii="標楷體" w:eastAsia="標楷體" w:hAnsi="標楷體" w:hint="eastAsia"/>
                          <w:b/>
                        </w:rPr>
                        <w:t xml:space="preserve">　</w:t>
                      </w:r>
                      <w:r w:rsidRPr="001867B4">
                        <w:rPr>
                          <w:rFonts w:ascii="標楷體" w:eastAsia="標楷體" w:hAnsi="標楷體" w:hint="eastAsia"/>
                          <w:b/>
                        </w:rPr>
                        <w:t>11</w:t>
                      </w:r>
                      <w:r>
                        <w:rPr>
                          <w:rFonts w:ascii="標楷體" w:eastAsia="標楷體" w:hAnsi="標楷體" w:hint="eastAsia"/>
                          <w:b/>
                        </w:rPr>
                        <w:t>3</w:t>
                      </w:r>
                      <w:r w:rsidRPr="001867B4">
                        <w:rPr>
                          <w:rFonts w:ascii="標楷體" w:eastAsia="標楷體" w:hAnsi="標楷體" w:hint="eastAsia"/>
                          <w:b/>
                        </w:rPr>
                        <w:t>年底國有非公用土地</w:t>
                      </w:r>
                      <w:proofErr w:type="gramStart"/>
                      <w:r w:rsidRPr="001867B4">
                        <w:rPr>
                          <w:rFonts w:ascii="標楷體" w:eastAsia="標楷體" w:hAnsi="標楷體" w:hint="eastAsia"/>
                          <w:b/>
                        </w:rPr>
                        <w:t>遭</w:t>
                      </w:r>
                      <w:r>
                        <w:rPr>
                          <w:rFonts w:ascii="標楷體" w:eastAsia="標楷體" w:hAnsi="標楷體" w:hint="eastAsia"/>
                          <w:b/>
                        </w:rPr>
                        <w:t>埋填</w:t>
                      </w:r>
                      <w:proofErr w:type="gramEnd"/>
                      <w:r>
                        <w:rPr>
                          <w:rFonts w:ascii="標楷體" w:eastAsia="標楷體" w:hAnsi="標楷體" w:hint="eastAsia"/>
                          <w:b/>
                        </w:rPr>
                        <w:t>或棄置廢棄物待清理案件分布</w:t>
                      </w:r>
                    </w:p>
                    <w:p w14:paraId="56547A1E" w14:textId="77777777" w:rsidR="005A37AB" w:rsidRDefault="005A37AB" w:rsidP="00F50C9B">
                      <w:pPr>
                        <w:jc w:val="center"/>
                      </w:pPr>
                      <w:r>
                        <w:rPr>
                          <w:noProof/>
                        </w:rPr>
                        <w:drawing>
                          <wp:inline distT="0" distB="0" distL="0" distR="0" wp14:anchorId="458C5093" wp14:editId="32FC00AD">
                            <wp:extent cx="2408735" cy="3420534"/>
                            <wp:effectExtent l="0" t="0" r="0" b="889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2720" cy="3440393"/>
                                    </a:xfrm>
                                    <a:prstGeom prst="rect">
                                      <a:avLst/>
                                    </a:prstGeom>
                                    <a:noFill/>
                                    <a:ln>
                                      <a:noFill/>
                                    </a:ln>
                                  </pic:spPr>
                                </pic:pic>
                              </a:graphicData>
                            </a:graphic>
                          </wp:inline>
                        </w:drawing>
                      </w:r>
                    </w:p>
                    <w:p w14:paraId="01DDBC20" w14:textId="77777777" w:rsidR="005A37AB" w:rsidRDefault="005A37AB" w:rsidP="00F50C9B">
                      <w:pPr>
                        <w:spacing w:line="240" w:lineRule="exact"/>
                        <w:ind w:leftChars="10" w:left="566" w:hangingChars="301" w:hanging="542"/>
                        <w:rPr>
                          <w:rFonts w:ascii="標楷體" w:eastAsia="標楷體" w:hAnsi="標楷體"/>
                          <w:sz w:val="18"/>
                          <w:szCs w:val="14"/>
                        </w:rPr>
                      </w:pPr>
                      <w:proofErr w:type="gramStart"/>
                      <w:r w:rsidRPr="00A128E4">
                        <w:rPr>
                          <w:rFonts w:ascii="標楷體" w:eastAsia="標楷體" w:hAnsi="標楷體" w:hint="eastAsia"/>
                          <w:sz w:val="18"/>
                          <w:szCs w:val="14"/>
                        </w:rPr>
                        <w:t>註</w:t>
                      </w:r>
                      <w:proofErr w:type="gramEnd"/>
                      <w:r w:rsidRPr="00A128E4">
                        <w:rPr>
                          <w:rFonts w:ascii="標楷體" w:eastAsia="標楷體" w:hAnsi="標楷體" w:hint="eastAsia"/>
                          <w:sz w:val="18"/>
                          <w:szCs w:val="14"/>
                        </w:rPr>
                        <w:t>：</w:t>
                      </w:r>
                      <w:r>
                        <w:rPr>
                          <w:rFonts w:ascii="標楷體" w:eastAsia="標楷體" w:hAnsi="標楷體"/>
                          <w:sz w:val="18"/>
                          <w:szCs w:val="14"/>
                        </w:rPr>
                        <w:t>1.113</w:t>
                      </w:r>
                      <w:r>
                        <w:rPr>
                          <w:rFonts w:ascii="標楷體" w:eastAsia="標楷體" w:hAnsi="標楷體" w:hint="eastAsia"/>
                          <w:sz w:val="18"/>
                          <w:szCs w:val="14"/>
                        </w:rPr>
                        <w:t>年底國有非公用土地</w:t>
                      </w:r>
                      <w:proofErr w:type="gramStart"/>
                      <w:r>
                        <w:rPr>
                          <w:rFonts w:ascii="標楷體" w:eastAsia="標楷體" w:hAnsi="標楷體" w:hint="eastAsia"/>
                          <w:sz w:val="18"/>
                          <w:szCs w:val="14"/>
                        </w:rPr>
                        <w:t>遭埋填</w:t>
                      </w:r>
                      <w:proofErr w:type="gramEnd"/>
                      <w:r>
                        <w:rPr>
                          <w:rFonts w:ascii="標楷體" w:eastAsia="標楷體" w:hAnsi="標楷體" w:hint="eastAsia"/>
                          <w:sz w:val="18"/>
                          <w:szCs w:val="14"/>
                        </w:rPr>
                        <w:t>或棄置廢棄物待清理案件計6</w:t>
                      </w:r>
                      <w:r>
                        <w:rPr>
                          <w:rFonts w:ascii="標楷體" w:eastAsia="標楷體" w:hAnsi="標楷體"/>
                          <w:sz w:val="18"/>
                          <w:szCs w:val="14"/>
                        </w:rPr>
                        <w:t>6</w:t>
                      </w:r>
                      <w:r>
                        <w:rPr>
                          <w:rFonts w:ascii="標楷體" w:eastAsia="標楷體" w:hAnsi="標楷體" w:hint="eastAsia"/>
                          <w:sz w:val="18"/>
                          <w:szCs w:val="14"/>
                        </w:rPr>
                        <w:t>案。</w:t>
                      </w:r>
                    </w:p>
                    <w:p w14:paraId="3286C854" w14:textId="77777777" w:rsidR="005A37AB" w:rsidRPr="009C6F1A" w:rsidRDefault="005A37AB" w:rsidP="00F50C9B">
                      <w:pPr>
                        <w:spacing w:line="240" w:lineRule="exact"/>
                        <w:ind w:leftChars="160" w:left="424" w:hangingChars="22" w:hanging="40"/>
                        <w:rPr>
                          <w:rFonts w:ascii="標楷體" w:eastAsia="標楷體" w:hAnsi="標楷體"/>
                          <w:sz w:val="18"/>
                          <w:szCs w:val="14"/>
                        </w:rPr>
                      </w:pPr>
                      <w:r>
                        <w:rPr>
                          <w:rFonts w:ascii="標楷體" w:eastAsia="標楷體" w:hAnsi="標楷體" w:hint="eastAsia"/>
                          <w:sz w:val="18"/>
                          <w:szCs w:val="14"/>
                        </w:rPr>
                        <w:t>2</w:t>
                      </w:r>
                      <w:r>
                        <w:rPr>
                          <w:rFonts w:ascii="標楷體" w:eastAsia="標楷體" w:hAnsi="標楷體"/>
                          <w:sz w:val="18"/>
                          <w:szCs w:val="14"/>
                        </w:rPr>
                        <w:t>.</w:t>
                      </w:r>
                      <w:r>
                        <w:rPr>
                          <w:rFonts w:ascii="標楷體" w:eastAsia="標楷體" w:hAnsi="標楷體" w:hint="eastAsia"/>
                          <w:sz w:val="18"/>
                          <w:szCs w:val="14"/>
                        </w:rPr>
                        <w:t>資料來源：整理自國產署提供資料。</w:t>
                      </w:r>
                    </w:p>
                    <w:p w14:paraId="77C01AE7" w14:textId="77777777" w:rsidR="005A37AB" w:rsidRDefault="005A37AB" w:rsidP="00F50C9B"/>
                    <w:p w14:paraId="1FD4FF57" w14:textId="77777777" w:rsidR="005A37AB" w:rsidRDefault="005A37AB" w:rsidP="00F50C9B"/>
                    <w:p w14:paraId="495463FA" w14:textId="77777777" w:rsidR="005A37AB" w:rsidRPr="00D62D03" w:rsidRDefault="005A37AB" w:rsidP="00F50C9B"/>
                  </w:txbxContent>
                </v:textbox>
                <w10:wrap type="square" anchorx="margin"/>
              </v:shape>
            </w:pict>
          </mc:Fallback>
        </mc:AlternateContent>
      </w:r>
      <w:r w:rsidR="00C77C7B" w:rsidRPr="000F508A">
        <w:rPr>
          <w:rFonts w:ascii="標楷體" w:hAnsi="標楷體" w:hint="eastAsia"/>
          <w:sz w:val="24"/>
        </w:rPr>
        <w:t>財政部國有財產署（下稱國產署）經管國有非公用土地</w:t>
      </w:r>
      <w:proofErr w:type="gramStart"/>
      <w:r w:rsidR="00C77C7B" w:rsidRPr="000F508A">
        <w:rPr>
          <w:rFonts w:ascii="標楷體" w:hAnsi="標楷體" w:hint="eastAsia"/>
          <w:sz w:val="24"/>
        </w:rPr>
        <w:t>眾多、</w:t>
      </w:r>
      <w:proofErr w:type="gramEnd"/>
      <w:r w:rsidR="00C77C7B" w:rsidRPr="000F508A">
        <w:rPr>
          <w:rFonts w:ascii="標楷體" w:hAnsi="標楷體" w:hint="eastAsia"/>
          <w:sz w:val="24"/>
        </w:rPr>
        <w:t>分布遼闊，</w:t>
      </w:r>
      <w:proofErr w:type="gramStart"/>
      <w:r w:rsidR="00C77C7B" w:rsidRPr="000F508A">
        <w:rPr>
          <w:rFonts w:ascii="標楷體" w:hAnsi="標楷體" w:hint="eastAsia"/>
          <w:sz w:val="24"/>
        </w:rPr>
        <w:t>間有位</w:t>
      </w:r>
      <w:proofErr w:type="gramEnd"/>
      <w:r w:rsidR="00C77C7B" w:rsidRPr="000F508A">
        <w:rPr>
          <w:rFonts w:ascii="標楷體" w:hAnsi="標楷體" w:hint="eastAsia"/>
          <w:sz w:val="24"/>
        </w:rPr>
        <w:t>處偏遠之農地、空地或堤岸遭不明人士非法傾倒廢棄物，衍生諸多公共安全及環境衛生等疑慮，據國產署提供截至113年底止</w:t>
      </w:r>
      <w:r w:rsidR="00C77C7B" w:rsidRPr="000F508A">
        <w:rPr>
          <w:rFonts w:ascii="標楷體" w:hAnsi="標楷體" w:hint="eastAsia"/>
          <w:color w:val="FF0000"/>
          <w:sz w:val="24"/>
        </w:rPr>
        <w:t>，</w:t>
      </w:r>
      <w:r w:rsidR="00C77C7B" w:rsidRPr="000F508A">
        <w:rPr>
          <w:rFonts w:ascii="標楷體" w:hAnsi="標楷體" w:hint="eastAsia"/>
          <w:sz w:val="24"/>
        </w:rPr>
        <w:t>國有非公用土地</w:t>
      </w:r>
      <w:proofErr w:type="gramStart"/>
      <w:r w:rsidR="00C77C7B" w:rsidRPr="000F508A">
        <w:rPr>
          <w:rFonts w:ascii="標楷體" w:hAnsi="標楷體" w:hint="eastAsia"/>
          <w:sz w:val="24"/>
        </w:rPr>
        <w:t>遭埋填</w:t>
      </w:r>
      <w:proofErr w:type="gramEnd"/>
      <w:r w:rsidR="00C77C7B" w:rsidRPr="000F508A">
        <w:rPr>
          <w:rFonts w:ascii="標楷體" w:hAnsi="標楷體" w:hint="eastAsia"/>
          <w:sz w:val="24"/>
        </w:rPr>
        <w:t>或棄置廢棄物案件計111案，其中已結案45案，尚待清理66案（圖</w:t>
      </w:r>
      <w:r w:rsidR="00A41D2A" w:rsidRPr="000F508A">
        <w:rPr>
          <w:rFonts w:ascii="標楷體" w:hAnsi="標楷體" w:hint="eastAsia"/>
          <w:bCs/>
          <w:sz w:val="24"/>
        </w:rPr>
        <w:t>5</w:t>
      </w:r>
      <w:r w:rsidR="00C77C7B" w:rsidRPr="000F508A">
        <w:rPr>
          <w:rFonts w:ascii="標楷體" w:hAnsi="標楷體" w:hint="eastAsia"/>
          <w:sz w:val="24"/>
        </w:rPr>
        <w:t>），待清理土地248筆、面積60.25公頃。經抽查土地產籍及處理歷程資料，核有：1</w:t>
      </w:r>
      <w:r w:rsidR="00C77C7B" w:rsidRPr="000F508A">
        <w:rPr>
          <w:rFonts w:ascii="標楷體" w:hAnsi="標楷體"/>
          <w:sz w:val="24"/>
        </w:rPr>
        <w:t>.</w:t>
      </w:r>
      <w:r w:rsidR="00C77C7B" w:rsidRPr="000F508A">
        <w:rPr>
          <w:rFonts w:ascii="標楷體" w:hAnsi="標楷體" w:hint="eastAsia"/>
          <w:sz w:val="24"/>
        </w:rPr>
        <w:t>國產署對於國有非公用土地遭非法棄置廢棄物情形未能及時遏阻及採取防範措施，導致棄置廢棄物之現象頻仍，案件數量及受污染土地面積龐大，且不乏位處農業區、山坡地保育區、森林區、保護區等農作物生產用地或野生動植物棲地範圍，卻遭</w:t>
      </w:r>
      <w:proofErr w:type="gramStart"/>
      <w:r w:rsidR="00C77C7B" w:rsidRPr="000F508A">
        <w:rPr>
          <w:rFonts w:ascii="標楷體" w:hAnsi="標楷體" w:hint="eastAsia"/>
          <w:sz w:val="24"/>
        </w:rPr>
        <w:t>非法埋填或</w:t>
      </w:r>
      <w:proofErr w:type="gramEnd"/>
      <w:r w:rsidR="00C77C7B" w:rsidRPr="000F508A">
        <w:rPr>
          <w:rFonts w:ascii="標楷體" w:hAnsi="標楷體" w:hint="eastAsia"/>
          <w:sz w:val="24"/>
        </w:rPr>
        <w:t>棄置含有重金屬等有害物質之廢棄物，甚演變為嚴重之土壤及地下水污染案件，部分案件復因歷來未落實土地勘查及巡查管理，致無從舉證證明污染行為人並求償清理費用，另雖就查得行為人之案件訴請騰空返還土地或追究損害賠償，惟因行為人未配合清理，終需自行委託廠商辦理清除廢棄物，上述已結案之45案中，由國產署所屬分署、辦事處自行委外辦理清除者計15案，清理費用計5</w:t>
      </w:r>
      <w:r w:rsidR="00C77C7B" w:rsidRPr="000F508A">
        <w:rPr>
          <w:rFonts w:ascii="標楷體" w:hAnsi="標楷體"/>
          <w:sz w:val="24"/>
        </w:rPr>
        <w:t>,</w:t>
      </w:r>
      <w:r w:rsidR="00C77C7B" w:rsidRPr="000F508A">
        <w:rPr>
          <w:rFonts w:ascii="標楷體" w:hAnsi="標楷體" w:hint="eastAsia"/>
          <w:sz w:val="24"/>
        </w:rPr>
        <w:t>135萬餘元，截至113年底止，向行為人</w:t>
      </w:r>
      <w:proofErr w:type="gramStart"/>
      <w:r w:rsidR="00C77C7B" w:rsidRPr="000F508A">
        <w:rPr>
          <w:rFonts w:ascii="標楷體" w:hAnsi="標楷體" w:hint="eastAsia"/>
          <w:sz w:val="24"/>
        </w:rPr>
        <w:t>追償所獲</w:t>
      </w:r>
      <w:proofErr w:type="gramEnd"/>
      <w:r w:rsidR="00C77C7B" w:rsidRPr="000F508A">
        <w:rPr>
          <w:rFonts w:ascii="標楷體" w:hAnsi="標楷體" w:hint="eastAsia"/>
          <w:sz w:val="24"/>
        </w:rPr>
        <w:t>金額僅338萬餘元，未能足額受償，且待清理案件中，尚有6案，預估清理費用11億6</w:t>
      </w:r>
      <w:r w:rsidR="00C77C7B" w:rsidRPr="000F508A">
        <w:rPr>
          <w:rFonts w:ascii="標楷體" w:hAnsi="標楷體"/>
          <w:sz w:val="24"/>
        </w:rPr>
        <w:t>,</w:t>
      </w:r>
      <w:r w:rsidR="00C77C7B" w:rsidRPr="000F508A">
        <w:rPr>
          <w:rFonts w:ascii="標楷體" w:hAnsi="標楷體" w:hint="eastAsia"/>
          <w:sz w:val="24"/>
        </w:rPr>
        <w:t>059萬餘元</w:t>
      </w:r>
      <w:r w:rsidR="00A67C95" w:rsidRPr="000F508A">
        <w:rPr>
          <w:rFonts w:ascii="標楷體" w:hAnsi="標楷體" w:hint="eastAsia"/>
          <w:sz w:val="24"/>
        </w:rPr>
        <w:t>，</w:t>
      </w:r>
      <w:r w:rsidR="00C77C7B" w:rsidRPr="000F508A">
        <w:rPr>
          <w:rFonts w:ascii="標楷體" w:hAnsi="標楷體" w:hint="eastAsia"/>
          <w:sz w:val="24"/>
        </w:rPr>
        <w:t>尚待該署籌措經費辦理，造成國家財政負擔，</w:t>
      </w:r>
      <w:proofErr w:type="gramStart"/>
      <w:r w:rsidR="00C77C7B" w:rsidRPr="000F508A">
        <w:rPr>
          <w:rFonts w:ascii="標楷體" w:hAnsi="標楷體" w:hint="eastAsia"/>
          <w:sz w:val="24"/>
        </w:rPr>
        <w:t>徒耗行政</w:t>
      </w:r>
      <w:proofErr w:type="gramEnd"/>
      <w:r w:rsidR="00C77C7B" w:rsidRPr="000F508A">
        <w:rPr>
          <w:rFonts w:ascii="標楷體" w:hAnsi="標楷體" w:hint="eastAsia"/>
          <w:sz w:val="24"/>
        </w:rPr>
        <w:t>資源卻無法實質彌平國家資產所受損害，損及國家財政與國產權益；2.國產署雖定期列管所屬分署、辦事處所</w:t>
      </w:r>
      <w:proofErr w:type="gramStart"/>
      <w:r w:rsidR="00C77C7B" w:rsidRPr="000F508A">
        <w:rPr>
          <w:rFonts w:ascii="標楷體" w:hAnsi="標楷體" w:hint="eastAsia"/>
          <w:sz w:val="24"/>
        </w:rPr>
        <w:t>轄</w:t>
      </w:r>
      <w:proofErr w:type="gramEnd"/>
      <w:r w:rsidR="00C77C7B" w:rsidRPr="000F508A">
        <w:rPr>
          <w:rFonts w:ascii="標楷體" w:hAnsi="標楷體" w:hint="eastAsia"/>
          <w:sz w:val="24"/>
        </w:rPr>
        <w:t>土地</w:t>
      </w:r>
      <w:proofErr w:type="gramStart"/>
      <w:r w:rsidR="00C77C7B" w:rsidRPr="000F508A">
        <w:rPr>
          <w:rFonts w:ascii="標楷體" w:hAnsi="標楷體" w:hint="eastAsia"/>
          <w:sz w:val="24"/>
        </w:rPr>
        <w:t>遭埋填</w:t>
      </w:r>
      <w:proofErr w:type="gramEnd"/>
      <w:r w:rsidR="00C77C7B" w:rsidRPr="000F508A">
        <w:rPr>
          <w:rFonts w:ascii="標楷體" w:hAnsi="標楷體" w:hint="eastAsia"/>
          <w:sz w:val="24"/>
        </w:rPr>
        <w:t>或棄置廢棄物案件之清理執行進度，惟因未明訂合理作業期程及各階段應行程序，致實務執行尚乏具體</w:t>
      </w:r>
      <w:proofErr w:type="gramStart"/>
      <w:r w:rsidR="00C77C7B" w:rsidRPr="000F508A">
        <w:rPr>
          <w:rFonts w:ascii="標楷體" w:hAnsi="標楷體" w:hint="eastAsia"/>
          <w:sz w:val="24"/>
        </w:rPr>
        <w:t>準</w:t>
      </w:r>
      <w:proofErr w:type="gramEnd"/>
      <w:r w:rsidR="00C77C7B" w:rsidRPr="000F508A">
        <w:rPr>
          <w:rFonts w:ascii="標楷體" w:hAnsi="標楷體" w:hint="eastAsia"/>
          <w:sz w:val="24"/>
        </w:rPr>
        <w:t>據，部分案件清理進度緩慢，</w:t>
      </w:r>
      <w:proofErr w:type="gramStart"/>
      <w:r w:rsidR="00C77C7B" w:rsidRPr="000F508A">
        <w:rPr>
          <w:rFonts w:ascii="標楷體" w:hAnsi="標楷體" w:hint="eastAsia"/>
          <w:sz w:val="24"/>
        </w:rPr>
        <w:t>間有列</w:t>
      </w:r>
      <w:proofErr w:type="gramEnd"/>
      <w:r w:rsidR="00C77C7B" w:rsidRPr="000F508A">
        <w:rPr>
          <w:rFonts w:ascii="標楷體" w:hAnsi="標楷體" w:hint="eastAsia"/>
          <w:sz w:val="24"/>
        </w:rPr>
        <w:t>管多年遲未</w:t>
      </w:r>
      <w:proofErr w:type="gramStart"/>
      <w:r w:rsidR="00C77C7B" w:rsidRPr="000F508A">
        <w:rPr>
          <w:rFonts w:ascii="標楷體" w:hAnsi="標楷體" w:hint="eastAsia"/>
          <w:sz w:val="24"/>
        </w:rPr>
        <w:t>釐</w:t>
      </w:r>
      <w:proofErr w:type="gramEnd"/>
      <w:r w:rsidR="00C77C7B" w:rsidRPr="000F508A">
        <w:rPr>
          <w:rFonts w:ascii="標楷體" w:hAnsi="標楷體" w:hint="eastAsia"/>
          <w:sz w:val="24"/>
        </w:rPr>
        <w:t>清場址狀況，</w:t>
      </w:r>
      <w:proofErr w:type="gramStart"/>
      <w:r w:rsidR="00C77C7B" w:rsidRPr="000F508A">
        <w:rPr>
          <w:rFonts w:ascii="標楷體" w:hAnsi="標楷體" w:hint="eastAsia"/>
          <w:sz w:val="24"/>
        </w:rPr>
        <w:t>逕</w:t>
      </w:r>
      <w:proofErr w:type="gramEnd"/>
      <w:r w:rsidR="00C77C7B" w:rsidRPr="000F508A">
        <w:rPr>
          <w:rFonts w:ascii="標楷體" w:hAnsi="標楷體" w:hint="eastAsia"/>
          <w:sz w:val="24"/>
        </w:rPr>
        <w:t>以目視地上無棄置物而疏於</w:t>
      </w:r>
      <w:proofErr w:type="gramStart"/>
      <w:r w:rsidR="00C77C7B" w:rsidRPr="000F508A">
        <w:rPr>
          <w:rFonts w:ascii="標楷體" w:hAnsi="標楷體" w:hint="eastAsia"/>
          <w:sz w:val="24"/>
        </w:rPr>
        <w:t>釐</w:t>
      </w:r>
      <w:proofErr w:type="gramEnd"/>
      <w:r w:rsidR="00C77C7B" w:rsidRPr="000F508A">
        <w:rPr>
          <w:rFonts w:ascii="標楷體" w:hAnsi="標楷體" w:hint="eastAsia"/>
          <w:sz w:val="24"/>
        </w:rPr>
        <w:t>清地下埋藏之廢棄物；或於查找行為人期間又遭新增棄置廢棄物，增加日後清理經費及難度；或未審酌情節嚴重程度及時訴請損害賠償及騰空返還土地，延誤後續追償及循法律途徑命行為人履行清除責任之時程；或遲未妥籌經費續處強制執行，貽誤廢棄物清理時效，甚有廢棄物長期留置逾20年，衍生環境第二次污染之風險，且隨時間推移預估清理費用日趨高昂，經費籌措益形艱鉅，甚至阻礙土地後續配合公共建設開發</w:t>
      </w:r>
      <w:r w:rsidR="00A67C95" w:rsidRPr="000F508A">
        <w:rPr>
          <w:rFonts w:ascii="標楷體" w:hAnsi="標楷體" w:hint="eastAsia"/>
          <w:sz w:val="24"/>
        </w:rPr>
        <w:t>等</w:t>
      </w:r>
      <w:r w:rsidR="00C77C7B" w:rsidRPr="000F508A">
        <w:rPr>
          <w:rFonts w:ascii="標楷體" w:hAnsi="標楷體" w:hint="eastAsia"/>
          <w:sz w:val="24"/>
        </w:rPr>
        <w:t>情事</w:t>
      </w:r>
      <w:r w:rsidR="00A67C95" w:rsidRPr="000F508A">
        <w:rPr>
          <w:rFonts w:ascii="標楷體" w:hAnsi="標楷體" w:hint="eastAsia"/>
          <w:sz w:val="24"/>
        </w:rPr>
        <w:t>，</w:t>
      </w:r>
      <w:r w:rsidR="00C77C7B" w:rsidRPr="000F508A">
        <w:rPr>
          <w:rFonts w:ascii="標楷體" w:hAnsi="標楷體" w:hint="eastAsia"/>
          <w:sz w:val="24"/>
        </w:rPr>
        <w:t>經函請財政部督導強化土地監測控管及</w:t>
      </w:r>
      <w:proofErr w:type="gramStart"/>
      <w:r w:rsidR="00C77C7B" w:rsidRPr="000F508A">
        <w:rPr>
          <w:rFonts w:ascii="標楷體" w:hAnsi="標楷體" w:hint="eastAsia"/>
          <w:sz w:val="24"/>
        </w:rPr>
        <w:t>研</w:t>
      </w:r>
      <w:proofErr w:type="gramEnd"/>
      <w:r w:rsidR="00C77C7B" w:rsidRPr="000F508A">
        <w:rPr>
          <w:rFonts w:ascii="標楷體" w:hAnsi="標楷體" w:hint="eastAsia"/>
          <w:sz w:val="24"/>
        </w:rPr>
        <w:t>謀債權保全程序，並妥為檢討</w:t>
      </w:r>
      <w:proofErr w:type="gramStart"/>
      <w:r w:rsidR="00C77C7B" w:rsidRPr="000F508A">
        <w:rPr>
          <w:rFonts w:ascii="標楷體" w:hAnsi="標楷體" w:hint="eastAsia"/>
          <w:sz w:val="24"/>
        </w:rPr>
        <w:t>研</w:t>
      </w:r>
      <w:proofErr w:type="gramEnd"/>
      <w:r w:rsidR="00C77C7B" w:rsidRPr="000F508A">
        <w:rPr>
          <w:rFonts w:ascii="標楷體" w:hAnsi="標楷體" w:hint="eastAsia"/>
          <w:sz w:val="24"/>
        </w:rPr>
        <w:t>訂周延作業規範，就個案執行清理所遇問題積極</w:t>
      </w:r>
      <w:proofErr w:type="gramStart"/>
      <w:r w:rsidR="00C77C7B" w:rsidRPr="000F508A">
        <w:rPr>
          <w:rFonts w:ascii="標楷體" w:hAnsi="標楷體" w:hint="eastAsia"/>
          <w:sz w:val="24"/>
        </w:rPr>
        <w:t>研</w:t>
      </w:r>
      <w:proofErr w:type="gramEnd"/>
      <w:r w:rsidR="00C77C7B" w:rsidRPr="000F508A">
        <w:rPr>
          <w:rFonts w:ascii="標楷體" w:hAnsi="標楷體" w:hint="eastAsia"/>
          <w:sz w:val="24"/>
        </w:rPr>
        <w:t>議解決方案，分類處理及強化管控，</w:t>
      </w:r>
      <w:proofErr w:type="gramStart"/>
      <w:r w:rsidR="00C77C7B" w:rsidRPr="000F508A">
        <w:rPr>
          <w:rFonts w:ascii="標楷體" w:hAnsi="標楷體" w:hint="eastAsia"/>
          <w:sz w:val="24"/>
        </w:rPr>
        <w:t>俾</w:t>
      </w:r>
      <w:proofErr w:type="gramEnd"/>
      <w:r w:rsidR="00C77C7B" w:rsidRPr="000F508A">
        <w:rPr>
          <w:rFonts w:ascii="標楷體" w:hAnsi="標楷體" w:hint="eastAsia"/>
          <w:sz w:val="24"/>
        </w:rPr>
        <w:t>加速清理整治進程，落實環境維護與土地管理之義務與責任。</w:t>
      </w:r>
    </w:p>
    <w:p w14:paraId="41B881A4" w14:textId="77777777" w:rsidR="00A41D2A" w:rsidRPr="000F508A" w:rsidRDefault="00A41D2A" w:rsidP="00A41D2A">
      <w:pPr>
        <w:overflowPunct w:val="0"/>
        <w:spacing w:beforeLines="20" w:before="72" w:line="460" w:lineRule="exact"/>
        <w:ind w:firstLineChars="200" w:firstLine="561"/>
        <w:jc w:val="both"/>
        <w:rPr>
          <w:rFonts w:ascii="標楷體" w:eastAsia="標楷體" w:hAnsi="標楷體"/>
          <w:b/>
          <w:bCs/>
          <w:kern w:val="0"/>
          <w:sz w:val="28"/>
          <w:szCs w:val="28"/>
        </w:rPr>
      </w:pPr>
      <w:proofErr w:type="gramStart"/>
      <w:r w:rsidRPr="000F508A">
        <w:rPr>
          <w:rFonts w:ascii="標楷體" w:eastAsia="標楷體" w:hAnsi="標楷體" w:hint="eastAsia"/>
          <w:b/>
          <w:bCs/>
          <w:kern w:val="0"/>
          <w:sz w:val="28"/>
          <w:szCs w:val="28"/>
        </w:rPr>
        <w:lastRenderedPageBreak/>
        <w:t>（</w:t>
      </w:r>
      <w:proofErr w:type="gramEnd"/>
      <w:r w:rsidRPr="000F508A">
        <w:rPr>
          <w:rFonts w:ascii="標楷體" w:eastAsia="標楷體" w:hAnsi="標楷體" w:hint="eastAsia"/>
          <w:b/>
          <w:bCs/>
          <w:kern w:val="0"/>
          <w:sz w:val="28"/>
          <w:szCs w:val="28"/>
        </w:rPr>
        <w:t>十二)　國有財產署綜理國有財產事務龐雜，又配合政府多項重大政策，致業務量逐年累增，經以請增員額等方式因應，惟人員流動頻繁，仍有缺額尚待補實，且間有因處理量能不足等情影響國產業務之推行，允宜積極</w:t>
      </w:r>
      <w:proofErr w:type="gramStart"/>
      <w:r w:rsidRPr="000F508A">
        <w:rPr>
          <w:rFonts w:ascii="標楷體" w:eastAsia="標楷體" w:hAnsi="標楷體" w:hint="eastAsia"/>
          <w:b/>
          <w:bCs/>
          <w:kern w:val="0"/>
          <w:sz w:val="28"/>
          <w:szCs w:val="28"/>
        </w:rPr>
        <w:t>研</w:t>
      </w:r>
      <w:proofErr w:type="gramEnd"/>
      <w:r w:rsidRPr="000F508A">
        <w:rPr>
          <w:rFonts w:ascii="標楷體" w:eastAsia="標楷體" w:hAnsi="標楷體" w:hint="eastAsia"/>
          <w:b/>
          <w:bCs/>
          <w:kern w:val="0"/>
          <w:sz w:val="28"/>
          <w:szCs w:val="28"/>
        </w:rPr>
        <w:t>謀補足人力缺口，</w:t>
      </w:r>
      <w:proofErr w:type="gramStart"/>
      <w:r w:rsidRPr="000F508A">
        <w:rPr>
          <w:rFonts w:ascii="標楷體" w:eastAsia="標楷體" w:hAnsi="標楷體" w:hint="eastAsia"/>
          <w:b/>
          <w:bCs/>
          <w:kern w:val="0"/>
          <w:sz w:val="28"/>
          <w:szCs w:val="28"/>
        </w:rPr>
        <w:t>俾</w:t>
      </w:r>
      <w:proofErr w:type="gramEnd"/>
      <w:r w:rsidRPr="000F508A">
        <w:rPr>
          <w:rFonts w:ascii="標楷體" w:eastAsia="標楷體" w:hAnsi="標楷體" w:hint="eastAsia"/>
          <w:b/>
          <w:bCs/>
          <w:kern w:val="0"/>
          <w:sz w:val="28"/>
          <w:szCs w:val="28"/>
        </w:rPr>
        <w:t>使國產業務順利推行</w:t>
      </w:r>
      <w:r w:rsidRPr="000F508A">
        <w:rPr>
          <w:rFonts w:ascii="標楷體" w:eastAsia="標楷體" w:hAnsi="標楷體" w:hint="eastAsia"/>
          <w:b/>
          <w:sz w:val="28"/>
          <w:szCs w:val="28"/>
        </w:rPr>
        <w:t>。</w:t>
      </w:r>
    </w:p>
    <w:p w14:paraId="5E5237FC" w14:textId="2F8FD8D2" w:rsidR="00A41D2A" w:rsidRPr="000F508A" w:rsidRDefault="00A41D2A" w:rsidP="00A41D2A">
      <w:pPr>
        <w:overflowPunct w:val="0"/>
        <w:spacing w:line="448" w:lineRule="exact"/>
        <w:ind w:firstLineChars="200" w:firstLine="480"/>
        <w:jc w:val="both"/>
        <w:rPr>
          <w:rFonts w:ascii="標楷體" w:eastAsia="標楷體" w:hAnsi="標楷體"/>
          <w:snapToGrid w:val="0"/>
          <w:kern w:val="32"/>
        </w:rPr>
      </w:pPr>
      <w:r w:rsidRPr="000F508A">
        <w:rPr>
          <w:rFonts w:hAnsi="標楷體"/>
          <w:noProof/>
        </w:rPr>
        <mc:AlternateContent>
          <mc:Choice Requires="wps">
            <w:drawing>
              <wp:anchor distT="0" distB="0" distL="0" distR="0" simplePos="0" relativeHeight="251827200" behindDoc="0" locked="0" layoutInCell="1" allowOverlap="1" wp14:anchorId="2C6ED8B8" wp14:editId="32C14712">
                <wp:simplePos x="0" y="0"/>
                <wp:positionH relativeFrom="margin">
                  <wp:posOffset>2879725</wp:posOffset>
                </wp:positionH>
                <wp:positionV relativeFrom="paragraph">
                  <wp:posOffset>3315970</wp:posOffset>
                </wp:positionV>
                <wp:extent cx="3419475" cy="282448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824480"/>
                        </a:xfrm>
                        <a:prstGeom prst="rect">
                          <a:avLst/>
                        </a:prstGeom>
                        <a:noFill/>
                        <a:ln w="9525">
                          <a:noFill/>
                          <a:miter lim="800000"/>
                          <a:headEnd/>
                          <a:tailEnd/>
                        </a:ln>
                      </wps:spPr>
                      <wps:txbx>
                        <w:txbxContent>
                          <w:p w14:paraId="487630A7" w14:textId="77777777" w:rsidR="00A41D2A" w:rsidRPr="00AF088A" w:rsidRDefault="00A41D2A" w:rsidP="00A41D2A">
                            <w:pPr>
                              <w:jc w:val="center"/>
                              <w:rPr>
                                <w:rFonts w:ascii="標楷體" w:eastAsia="標楷體" w:hAnsi="標楷體"/>
                                <w:b/>
                                <w:bCs/>
                              </w:rPr>
                            </w:pPr>
                            <w:r w:rsidRPr="00AF088A">
                              <w:rPr>
                                <w:rFonts w:ascii="標楷體" w:eastAsia="標楷體" w:hAnsi="標楷體" w:hint="eastAsia"/>
                                <w:b/>
                                <w:bCs/>
                              </w:rPr>
                              <w:t>表</w:t>
                            </w:r>
                            <w:r>
                              <w:rPr>
                                <w:rFonts w:ascii="標楷體" w:eastAsia="標楷體" w:hAnsi="標楷體"/>
                                <w:b/>
                                <w:bCs/>
                              </w:rPr>
                              <w:t>7</w:t>
                            </w:r>
                            <w:r w:rsidRPr="00AF088A">
                              <w:rPr>
                                <w:rFonts w:ascii="標楷體" w:eastAsia="標楷體" w:hAnsi="標楷體" w:hint="eastAsia"/>
                                <w:b/>
                                <w:bCs/>
                              </w:rPr>
                              <w:t xml:space="preserve">　國產署職員離職情形</w:t>
                            </w:r>
                          </w:p>
                          <w:tbl>
                            <w:tblPr>
                              <w:tblW w:w="5081"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232"/>
                              <w:gridCol w:w="1077"/>
                              <w:gridCol w:w="1078"/>
                              <w:gridCol w:w="1078"/>
                            </w:tblGrid>
                            <w:tr w:rsidR="00A41D2A" w:rsidRPr="00AF088A" w14:paraId="0E52B1E9" w14:textId="77777777" w:rsidTr="00BD1FA9">
                              <w:trPr>
                                <w:trHeight w:val="20"/>
                              </w:trPr>
                              <w:tc>
                                <w:tcPr>
                                  <w:tcW w:w="5081" w:type="dxa"/>
                                  <w:gridSpan w:val="5"/>
                                  <w:tcBorders>
                                    <w:top w:val="nil"/>
                                    <w:left w:val="nil"/>
                                    <w:right w:val="nil"/>
                                  </w:tcBorders>
                                  <w:shd w:val="clear" w:color="auto" w:fill="auto"/>
                                  <w:vAlign w:val="center"/>
                                </w:tcPr>
                                <w:p w14:paraId="793556D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單位：人、％</w:t>
                                  </w:r>
                                </w:p>
                              </w:tc>
                            </w:tr>
                            <w:tr w:rsidR="00A41D2A" w:rsidRPr="00AF088A" w14:paraId="44F725FC" w14:textId="77777777" w:rsidTr="00BD1FA9">
                              <w:trPr>
                                <w:trHeight w:val="20"/>
                              </w:trPr>
                              <w:tc>
                                <w:tcPr>
                                  <w:tcW w:w="616" w:type="dxa"/>
                                  <w:shd w:val="clear" w:color="auto" w:fill="auto"/>
                                  <w:vAlign w:val="center"/>
                                </w:tcPr>
                                <w:p w14:paraId="157FE5BA"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年度</w:t>
                                  </w:r>
                                </w:p>
                              </w:tc>
                              <w:tc>
                                <w:tcPr>
                                  <w:tcW w:w="1232" w:type="dxa"/>
                                  <w:shd w:val="clear" w:color="auto" w:fill="auto"/>
                                  <w:vAlign w:val="center"/>
                                </w:tcPr>
                                <w:p w14:paraId="669CDF3E" w14:textId="77777777" w:rsidR="00A41D2A" w:rsidRPr="00AF088A" w:rsidRDefault="00A41D2A" w:rsidP="00B773D5">
                                  <w:pPr>
                                    <w:spacing w:line="0" w:lineRule="atLeast"/>
                                    <w:jc w:val="center"/>
                                    <w:rPr>
                                      <w:rFonts w:ascii="標楷體" w:eastAsia="標楷體" w:hAnsi="標楷體"/>
                                      <w:sz w:val="20"/>
                                    </w:rPr>
                                  </w:pPr>
                                  <w:r w:rsidRPr="00AF088A">
                                    <w:rPr>
                                      <w:rFonts w:ascii="標楷體" w:eastAsia="標楷體" w:hAnsi="標楷體" w:hint="eastAsia"/>
                                      <w:sz w:val="20"/>
                                    </w:rPr>
                                    <w:t>單位別</w:t>
                                  </w:r>
                                </w:p>
                              </w:tc>
                              <w:tc>
                                <w:tcPr>
                                  <w:tcW w:w="1077" w:type="dxa"/>
                                  <w:shd w:val="clear" w:color="auto" w:fill="auto"/>
                                  <w:vAlign w:val="center"/>
                                </w:tcPr>
                                <w:p w14:paraId="2B2D4316"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平均在職人數(A)</w:t>
                                  </w:r>
                                </w:p>
                                <w:p w14:paraId="02737C9C"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w:t>
                                  </w:r>
                                  <w:proofErr w:type="gramStart"/>
                                  <w:r w:rsidRPr="00AF088A">
                                    <w:rPr>
                                      <w:rFonts w:ascii="標楷體" w:eastAsia="標楷體" w:hAnsi="標楷體" w:hint="eastAsia"/>
                                      <w:sz w:val="20"/>
                                    </w:rPr>
                                    <w:t>註</w:t>
                                  </w:r>
                                  <w:proofErr w:type="gramEnd"/>
                                  <w:r w:rsidRPr="00A67C95">
                                    <w:rPr>
                                      <w:rFonts w:ascii="標楷體" w:eastAsia="標楷體" w:hAnsi="標楷體" w:hint="eastAsia"/>
                                      <w:sz w:val="20"/>
                                    </w:rPr>
                                    <w:t>1</w:t>
                                  </w:r>
                                  <w:r w:rsidRPr="00AF088A">
                                    <w:rPr>
                                      <w:rFonts w:ascii="標楷體" w:eastAsia="標楷體" w:hAnsi="標楷體" w:hint="eastAsia"/>
                                      <w:sz w:val="20"/>
                                    </w:rPr>
                                    <w:t>)</w:t>
                                  </w:r>
                                </w:p>
                              </w:tc>
                              <w:tc>
                                <w:tcPr>
                                  <w:tcW w:w="1078" w:type="dxa"/>
                                  <w:shd w:val="clear" w:color="auto" w:fill="auto"/>
                                  <w:vAlign w:val="center"/>
                                </w:tcPr>
                                <w:p w14:paraId="23802971"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離職人數</w:t>
                                  </w:r>
                                </w:p>
                                <w:p w14:paraId="06C29372"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(B)</w:t>
                                  </w:r>
                                </w:p>
                              </w:tc>
                              <w:tc>
                                <w:tcPr>
                                  <w:tcW w:w="1078" w:type="dxa"/>
                                  <w:shd w:val="clear" w:color="auto" w:fill="auto"/>
                                  <w:vAlign w:val="center"/>
                                </w:tcPr>
                                <w:p w14:paraId="719F3A27"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離職率</w:t>
                                  </w:r>
                                </w:p>
                                <w:p w14:paraId="0486DDC9" w14:textId="77777777" w:rsidR="00A41D2A" w:rsidRPr="00AF088A" w:rsidRDefault="00A41D2A" w:rsidP="00BD1FA9">
                                  <w:pPr>
                                    <w:spacing w:line="0" w:lineRule="atLeast"/>
                                    <w:ind w:leftChars="-50" w:left="-120" w:rightChars="-50" w:right="-120"/>
                                    <w:jc w:val="center"/>
                                    <w:rPr>
                                      <w:rFonts w:ascii="標楷體" w:eastAsia="標楷體" w:hAnsi="標楷體"/>
                                      <w:sz w:val="20"/>
                                    </w:rPr>
                                  </w:pPr>
                                  <w:r w:rsidRPr="00AF088A">
                                    <w:rPr>
                                      <w:rFonts w:ascii="標楷體" w:eastAsia="標楷體" w:hAnsi="標楷體" w:hint="eastAsia"/>
                                      <w:sz w:val="20"/>
                                    </w:rPr>
                                    <w:t>(B/A×100)</w:t>
                                  </w:r>
                                </w:p>
                              </w:tc>
                            </w:tr>
                            <w:tr w:rsidR="00A41D2A" w:rsidRPr="00AF088A" w14:paraId="7A9FFD45" w14:textId="77777777" w:rsidTr="00BD1FA9">
                              <w:trPr>
                                <w:trHeight w:val="20"/>
                              </w:trPr>
                              <w:tc>
                                <w:tcPr>
                                  <w:tcW w:w="616" w:type="dxa"/>
                                  <w:vMerge w:val="restart"/>
                                  <w:shd w:val="clear" w:color="auto" w:fill="auto"/>
                                  <w:vAlign w:val="center"/>
                                </w:tcPr>
                                <w:p w14:paraId="587916B4"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111</w:t>
                                  </w:r>
                                </w:p>
                              </w:tc>
                              <w:tc>
                                <w:tcPr>
                                  <w:tcW w:w="1232" w:type="dxa"/>
                                  <w:shd w:val="clear" w:color="auto" w:fill="auto"/>
                                  <w:vAlign w:val="center"/>
                                </w:tcPr>
                                <w:p w14:paraId="3868CF48"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27E4D978"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558</w:t>
                                  </w:r>
                                </w:p>
                              </w:tc>
                              <w:tc>
                                <w:tcPr>
                                  <w:tcW w:w="1078" w:type="dxa"/>
                                  <w:shd w:val="clear" w:color="auto" w:fill="auto"/>
                                  <w:vAlign w:val="center"/>
                                </w:tcPr>
                                <w:p w14:paraId="1177A20B"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61</w:t>
                                  </w:r>
                                </w:p>
                              </w:tc>
                              <w:tc>
                                <w:tcPr>
                                  <w:tcW w:w="1078" w:type="dxa"/>
                                  <w:shd w:val="clear" w:color="auto" w:fill="auto"/>
                                  <w:vAlign w:val="center"/>
                                </w:tcPr>
                                <w:p w14:paraId="3590447B"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10.93</w:t>
                                  </w:r>
                                </w:p>
                              </w:tc>
                            </w:tr>
                            <w:tr w:rsidR="00A41D2A" w:rsidRPr="00AF088A" w14:paraId="6B0D12E0" w14:textId="77777777" w:rsidTr="00BD1FA9">
                              <w:trPr>
                                <w:trHeight w:val="20"/>
                              </w:trPr>
                              <w:tc>
                                <w:tcPr>
                                  <w:tcW w:w="616" w:type="dxa"/>
                                  <w:vMerge/>
                                  <w:shd w:val="clear" w:color="auto" w:fill="auto"/>
                                  <w:vAlign w:val="center"/>
                                </w:tcPr>
                                <w:p w14:paraId="66C4310E"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0F9AE2FF"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4402FC3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444</w:t>
                                  </w:r>
                                </w:p>
                              </w:tc>
                              <w:tc>
                                <w:tcPr>
                                  <w:tcW w:w="1078" w:type="dxa"/>
                                  <w:shd w:val="clear" w:color="auto" w:fill="auto"/>
                                  <w:vAlign w:val="center"/>
                                </w:tcPr>
                                <w:p w14:paraId="4193CBC9"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w:t>
                                  </w:r>
                                </w:p>
                              </w:tc>
                              <w:tc>
                                <w:tcPr>
                                  <w:tcW w:w="1078" w:type="dxa"/>
                                  <w:shd w:val="clear" w:color="auto" w:fill="auto"/>
                                  <w:vAlign w:val="center"/>
                                </w:tcPr>
                                <w:p w14:paraId="5DFDC21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10.14</w:t>
                                  </w:r>
                                </w:p>
                              </w:tc>
                            </w:tr>
                            <w:tr w:rsidR="00A41D2A" w:rsidRPr="00AF088A" w14:paraId="44E0CC2E" w14:textId="77777777" w:rsidTr="00BD1FA9">
                              <w:trPr>
                                <w:trHeight w:val="20"/>
                              </w:trPr>
                              <w:tc>
                                <w:tcPr>
                                  <w:tcW w:w="616" w:type="dxa"/>
                                  <w:vMerge/>
                                  <w:shd w:val="clear" w:color="auto" w:fill="auto"/>
                                  <w:vAlign w:val="center"/>
                                </w:tcPr>
                                <w:p w14:paraId="6F99FFA0"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01F09ED4"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shd w:val="clear" w:color="auto" w:fill="auto"/>
                                  <w:vAlign w:val="center"/>
                                </w:tcPr>
                                <w:p w14:paraId="0709EEAE"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114</w:t>
                                  </w:r>
                                </w:p>
                              </w:tc>
                              <w:tc>
                                <w:tcPr>
                                  <w:tcW w:w="1078" w:type="dxa"/>
                                  <w:shd w:val="clear" w:color="auto" w:fill="auto"/>
                                  <w:vAlign w:val="center"/>
                                </w:tcPr>
                                <w:p w14:paraId="23163D84"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16</w:t>
                                  </w:r>
                                </w:p>
                              </w:tc>
                              <w:tc>
                                <w:tcPr>
                                  <w:tcW w:w="1078" w:type="dxa"/>
                                  <w:shd w:val="clear" w:color="auto" w:fill="auto"/>
                                  <w:vAlign w:val="center"/>
                                </w:tcPr>
                                <w:p w14:paraId="2742B32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14.04</w:t>
                                  </w:r>
                                </w:p>
                              </w:tc>
                            </w:tr>
                            <w:tr w:rsidR="00A41D2A" w:rsidRPr="00AF088A" w14:paraId="1B1F5CDA" w14:textId="77777777" w:rsidTr="00BD1FA9">
                              <w:trPr>
                                <w:trHeight w:val="20"/>
                              </w:trPr>
                              <w:tc>
                                <w:tcPr>
                                  <w:tcW w:w="616" w:type="dxa"/>
                                  <w:vMerge w:val="restart"/>
                                  <w:shd w:val="clear" w:color="auto" w:fill="auto"/>
                                  <w:vAlign w:val="center"/>
                                </w:tcPr>
                                <w:p w14:paraId="7F05E872"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112</w:t>
                                  </w:r>
                                </w:p>
                              </w:tc>
                              <w:tc>
                                <w:tcPr>
                                  <w:tcW w:w="1232" w:type="dxa"/>
                                  <w:shd w:val="clear" w:color="auto" w:fill="auto"/>
                                  <w:vAlign w:val="center"/>
                                </w:tcPr>
                                <w:p w14:paraId="20B35CF2"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1C016963"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573</w:t>
                                  </w:r>
                                </w:p>
                              </w:tc>
                              <w:tc>
                                <w:tcPr>
                                  <w:tcW w:w="1078" w:type="dxa"/>
                                  <w:shd w:val="clear" w:color="auto" w:fill="auto"/>
                                  <w:vAlign w:val="center"/>
                                </w:tcPr>
                                <w:p w14:paraId="7D34BAA7"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54</w:t>
                                  </w:r>
                                </w:p>
                              </w:tc>
                              <w:tc>
                                <w:tcPr>
                                  <w:tcW w:w="1078" w:type="dxa"/>
                                  <w:shd w:val="clear" w:color="auto" w:fill="auto"/>
                                  <w:vAlign w:val="center"/>
                                </w:tcPr>
                                <w:p w14:paraId="6AE981A4"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9.42</w:t>
                                  </w:r>
                                </w:p>
                              </w:tc>
                            </w:tr>
                            <w:tr w:rsidR="00A41D2A" w:rsidRPr="00AF088A" w14:paraId="3A462599" w14:textId="77777777" w:rsidTr="00BD1FA9">
                              <w:trPr>
                                <w:trHeight w:val="20"/>
                              </w:trPr>
                              <w:tc>
                                <w:tcPr>
                                  <w:tcW w:w="616" w:type="dxa"/>
                                  <w:vMerge/>
                                  <w:shd w:val="clear" w:color="auto" w:fill="auto"/>
                                  <w:vAlign w:val="center"/>
                                </w:tcPr>
                                <w:p w14:paraId="1D39DCCE"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4FD89ADC"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43B9C376"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457</w:t>
                                  </w:r>
                                </w:p>
                              </w:tc>
                              <w:tc>
                                <w:tcPr>
                                  <w:tcW w:w="1078" w:type="dxa"/>
                                  <w:shd w:val="clear" w:color="auto" w:fill="auto"/>
                                  <w:vAlign w:val="center"/>
                                </w:tcPr>
                                <w:p w14:paraId="488C6207"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40</w:t>
                                  </w:r>
                                </w:p>
                              </w:tc>
                              <w:tc>
                                <w:tcPr>
                                  <w:tcW w:w="1078" w:type="dxa"/>
                                  <w:shd w:val="clear" w:color="auto" w:fill="auto"/>
                                  <w:vAlign w:val="center"/>
                                </w:tcPr>
                                <w:p w14:paraId="4C99906B"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8.75</w:t>
                                  </w:r>
                                </w:p>
                              </w:tc>
                            </w:tr>
                            <w:tr w:rsidR="00A41D2A" w:rsidRPr="00AF088A" w14:paraId="1186EAE2" w14:textId="77777777" w:rsidTr="00BD1FA9">
                              <w:trPr>
                                <w:trHeight w:val="20"/>
                              </w:trPr>
                              <w:tc>
                                <w:tcPr>
                                  <w:tcW w:w="616" w:type="dxa"/>
                                  <w:vMerge/>
                                  <w:shd w:val="clear" w:color="auto" w:fill="auto"/>
                                  <w:vAlign w:val="center"/>
                                </w:tcPr>
                                <w:p w14:paraId="301D386C"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6C0A58E7"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shd w:val="clear" w:color="auto" w:fill="auto"/>
                                  <w:vAlign w:val="center"/>
                                </w:tcPr>
                                <w:p w14:paraId="640195AB"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116</w:t>
                                  </w:r>
                                </w:p>
                              </w:tc>
                              <w:tc>
                                <w:tcPr>
                                  <w:tcW w:w="1078" w:type="dxa"/>
                                  <w:shd w:val="clear" w:color="auto" w:fill="auto"/>
                                  <w:vAlign w:val="center"/>
                                </w:tcPr>
                                <w:p w14:paraId="2BD7B5C9"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14</w:t>
                                  </w:r>
                                </w:p>
                              </w:tc>
                              <w:tc>
                                <w:tcPr>
                                  <w:tcW w:w="1078" w:type="dxa"/>
                                  <w:shd w:val="clear" w:color="auto" w:fill="auto"/>
                                  <w:vAlign w:val="center"/>
                                </w:tcPr>
                                <w:p w14:paraId="0D65B2BE"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12.07</w:t>
                                  </w:r>
                                </w:p>
                              </w:tc>
                            </w:tr>
                            <w:tr w:rsidR="00A41D2A" w:rsidRPr="00AF088A" w14:paraId="2A1E74F6" w14:textId="77777777" w:rsidTr="00BD1FA9">
                              <w:trPr>
                                <w:trHeight w:val="20"/>
                              </w:trPr>
                              <w:tc>
                                <w:tcPr>
                                  <w:tcW w:w="616" w:type="dxa"/>
                                  <w:vMerge w:val="restart"/>
                                  <w:shd w:val="clear" w:color="auto" w:fill="auto"/>
                                  <w:vAlign w:val="center"/>
                                </w:tcPr>
                                <w:p w14:paraId="7FED9AFE"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113</w:t>
                                  </w:r>
                                </w:p>
                              </w:tc>
                              <w:tc>
                                <w:tcPr>
                                  <w:tcW w:w="1232" w:type="dxa"/>
                                  <w:shd w:val="clear" w:color="auto" w:fill="auto"/>
                                  <w:vAlign w:val="center"/>
                                </w:tcPr>
                                <w:p w14:paraId="595FF9A2"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51F8A354"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571</w:t>
                                  </w:r>
                                </w:p>
                              </w:tc>
                              <w:tc>
                                <w:tcPr>
                                  <w:tcW w:w="1078" w:type="dxa"/>
                                  <w:shd w:val="clear" w:color="auto" w:fill="auto"/>
                                  <w:vAlign w:val="center"/>
                                </w:tcPr>
                                <w:p w14:paraId="4A9EA16F"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61</w:t>
                                  </w:r>
                                </w:p>
                              </w:tc>
                              <w:tc>
                                <w:tcPr>
                                  <w:tcW w:w="1078" w:type="dxa"/>
                                  <w:shd w:val="clear" w:color="auto" w:fill="auto"/>
                                  <w:vAlign w:val="center"/>
                                </w:tcPr>
                                <w:p w14:paraId="42A409F3"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10.68</w:t>
                                  </w:r>
                                </w:p>
                              </w:tc>
                            </w:tr>
                            <w:tr w:rsidR="00A41D2A" w:rsidRPr="00AF088A" w14:paraId="56482C63" w14:textId="77777777" w:rsidTr="00BD1FA9">
                              <w:trPr>
                                <w:trHeight w:val="20"/>
                              </w:trPr>
                              <w:tc>
                                <w:tcPr>
                                  <w:tcW w:w="616" w:type="dxa"/>
                                  <w:vMerge/>
                                  <w:shd w:val="clear" w:color="auto" w:fill="auto"/>
                                  <w:vAlign w:val="center"/>
                                </w:tcPr>
                                <w:p w14:paraId="6D79D85B"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766E16D6"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786F12A4"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458</w:t>
                                  </w:r>
                                </w:p>
                              </w:tc>
                              <w:tc>
                                <w:tcPr>
                                  <w:tcW w:w="1078" w:type="dxa"/>
                                  <w:shd w:val="clear" w:color="auto" w:fill="auto"/>
                                  <w:vAlign w:val="center"/>
                                </w:tcPr>
                                <w:p w14:paraId="582B0401"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51</w:t>
                                  </w:r>
                                </w:p>
                              </w:tc>
                              <w:tc>
                                <w:tcPr>
                                  <w:tcW w:w="1078" w:type="dxa"/>
                                  <w:shd w:val="clear" w:color="auto" w:fill="auto"/>
                                  <w:vAlign w:val="center"/>
                                </w:tcPr>
                                <w:p w14:paraId="05457FE5"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11.14</w:t>
                                  </w:r>
                                </w:p>
                              </w:tc>
                            </w:tr>
                            <w:tr w:rsidR="00A41D2A" w:rsidRPr="00AF088A" w14:paraId="51528B91" w14:textId="77777777" w:rsidTr="00BD1FA9">
                              <w:trPr>
                                <w:trHeight w:val="20"/>
                              </w:trPr>
                              <w:tc>
                                <w:tcPr>
                                  <w:tcW w:w="616" w:type="dxa"/>
                                  <w:vMerge/>
                                  <w:tcBorders>
                                    <w:bottom w:val="single" w:sz="4" w:space="0" w:color="auto"/>
                                  </w:tcBorders>
                                  <w:shd w:val="clear" w:color="auto" w:fill="auto"/>
                                  <w:vAlign w:val="center"/>
                                </w:tcPr>
                                <w:p w14:paraId="29DBB4A6" w14:textId="77777777" w:rsidR="00A41D2A" w:rsidRPr="00AF088A" w:rsidRDefault="00A41D2A" w:rsidP="00BD1FA9">
                                  <w:pPr>
                                    <w:spacing w:line="0" w:lineRule="atLeast"/>
                                    <w:jc w:val="center"/>
                                    <w:rPr>
                                      <w:rFonts w:ascii="標楷體" w:eastAsia="標楷體" w:hAnsi="標楷體"/>
                                      <w:sz w:val="20"/>
                                    </w:rPr>
                                  </w:pPr>
                                </w:p>
                              </w:tc>
                              <w:tc>
                                <w:tcPr>
                                  <w:tcW w:w="1232" w:type="dxa"/>
                                  <w:tcBorders>
                                    <w:bottom w:val="single" w:sz="4" w:space="0" w:color="auto"/>
                                  </w:tcBorders>
                                  <w:shd w:val="clear" w:color="auto" w:fill="auto"/>
                                  <w:vAlign w:val="center"/>
                                </w:tcPr>
                                <w:p w14:paraId="6CAE003F"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tcBorders>
                                    <w:bottom w:val="single" w:sz="4" w:space="0" w:color="auto"/>
                                  </w:tcBorders>
                                  <w:shd w:val="clear" w:color="auto" w:fill="auto"/>
                                  <w:vAlign w:val="center"/>
                                </w:tcPr>
                                <w:p w14:paraId="6A4C56B6"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113</w:t>
                                  </w:r>
                                </w:p>
                              </w:tc>
                              <w:tc>
                                <w:tcPr>
                                  <w:tcW w:w="1078" w:type="dxa"/>
                                  <w:tcBorders>
                                    <w:bottom w:val="single" w:sz="4" w:space="0" w:color="auto"/>
                                  </w:tcBorders>
                                  <w:shd w:val="clear" w:color="auto" w:fill="auto"/>
                                  <w:vAlign w:val="center"/>
                                </w:tcPr>
                                <w:p w14:paraId="0DA77EA1"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10</w:t>
                                  </w:r>
                                </w:p>
                              </w:tc>
                              <w:tc>
                                <w:tcPr>
                                  <w:tcW w:w="1078" w:type="dxa"/>
                                  <w:tcBorders>
                                    <w:bottom w:val="single" w:sz="4" w:space="0" w:color="auto"/>
                                  </w:tcBorders>
                                  <w:shd w:val="clear" w:color="auto" w:fill="auto"/>
                                  <w:vAlign w:val="center"/>
                                </w:tcPr>
                                <w:p w14:paraId="6DB1994A"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8.85</w:t>
                                  </w:r>
                                </w:p>
                              </w:tc>
                            </w:tr>
                          </w:tbl>
                          <w:p w14:paraId="66C111DD" w14:textId="77777777" w:rsidR="00A41D2A" w:rsidRPr="003F638D" w:rsidRDefault="00A41D2A" w:rsidP="00A41D2A">
                            <w:pPr>
                              <w:spacing w:line="0" w:lineRule="atLeast"/>
                              <w:rPr>
                                <w:rFonts w:ascii="標楷體" w:eastAsia="標楷體" w:hAnsi="標楷體"/>
                                <w:sz w:val="18"/>
                                <w:szCs w:val="18"/>
                              </w:rPr>
                            </w:pPr>
                            <w:proofErr w:type="gramStart"/>
                            <w:r w:rsidRPr="00AF088A">
                              <w:rPr>
                                <w:rFonts w:ascii="標楷體" w:eastAsia="標楷體" w:hAnsi="標楷體" w:hint="eastAsia"/>
                                <w:sz w:val="18"/>
                                <w:szCs w:val="18"/>
                              </w:rPr>
                              <w:t>註</w:t>
                            </w:r>
                            <w:proofErr w:type="gramEnd"/>
                            <w:r w:rsidRPr="00AF088A">
                              <w:rPr>
                                <w:rFonts w:ascii="標楷體" w:eastAsia="標楷體" w:hAnsi="標楷體" w:hint="eastAsia"/>
                                <w:sz w:val="18"/>
                                <w:szCs w:val="18"/>
                              </w:rPr>
                              <w:t>：</w:t>
                            </w:r>
                            <w:r w:rsidRPr="003F638D">
                              <w:rPr>
                                <w:rFonts w:ascii="標楷體" w:eastAsia="標楷體" w:hAnsi="標楷體" w:hint="eastAsia"/>
                                <w:sz w:val="18"/>
                                <w:szCs w:val="18"/>
                              </w:rPr>
                              <w:t>1</w:t>
                            </w:r>
                            <w:r w:rsidRPr="003F638D">
                              <w:rPr>
                                <w:rFonts w:ascii="標楷體" w:eastAsia="標楷體" w:hAnsi="標楷體"/>
                                <w:sz w:val="18"/>
                                <w:szCs w:val="18"/>
                              </w:rPr>
                              <w:t>.</w:t>
                            </w:r>
                            <w:r w:rsidRPr="003F638D">
                              <w:rPr>
                                <w:rFonts w:ascii="標楷體" w:eastAsia="標楷體" w:hAnsi="標楷體" w:hint="eastAsia"/>
                                <w:sz w:val="18"/>
                                <w:szCs w:val="18"/>
                              </w:rPr>
                              <w:t>平均在職人數=(去年底在職人數+當年底在職人數)÷2。</w:t>
                            </w:r>
                          </w:p>
                          <w:p w14:paraId="17D74379" w14:textId="77777777" w:rsidR="00A41D2A" w:rsidRPr="00AF088A" w:rsidRDefault="00A41D2A" w:rsidP="00A41D2A">
                            <w:pPr>
                              <w:spacing w:line="0" w:lineRule="atLeast"/>
                              <w:ind w:firstLine="360"/>
                              <w:rPr>
                                <w:rFonts w:ascii="標楷體" w:eastAsia="標楷體" w:hAnsi="標楷體"/>
                                <w:sz w:val="22"/>
                                <w:szCs w:val="18"/>
                              </w:rPr>
                            </w:pPr>
                            <w:r w:rsidRPr="003F638D">
                              <w:rPr>
                                <w:rFonts w:ascii="標楷體" w:eastAsia="標楷體" w:hAnsi="標楷體"/>
                                <w:sz w:val="18"/>
                                <w:szCs w:val="18"/>
                              </w:rPr>
                              <w:t>2</w:t>
                            </w:r>
                            <w:r w:rsidRPr="003F638D">
                              <w:rPr>
                                <w:rFonts w:ascii="標楷體" w:eastAsia="標楷體" w:hAnsi="標楷體" w:hint="eastAsia"/>
                                <w:sz w:val="18"/>
                                <w:szCs w:val="18"/>
                              </w:rPr>
                              <w:t>.</w:t>
                            </w:r>
                            <w:r w:rsidRPr="00AF088A">
                              <w:rPr>
                                <w:rFonts w:ascii="標楷體" w:eastAsia="標楷體" w:hAnsi="標楷體" w:hint="eastAsia"/>
                                <w:sz w:val="18"/>
                                <w:szCs w:val="18"/>
                              </w:rPr>
                              <w:t>資料來源：整理自國產署提供資料。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6ED8B8" id="_x0000_s1037" type="#_x0000_t202" style="position:absolute;left:0;text-align:left;margin-left:226.75pt;margin-top:261.1pt;width:269.25pt;height:222.4pt;z-index:25182720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" filled="f" stroked="f">
                <v:textbox>
                  <w:txbxContent>
                    <w:p w14:paraId="487630A7" w14:textId="77777777" w:rsidR="00A41D2A" w:rsidRPr="00AF088A" w:rsidRDefault="00A41D2A" w:rsidP="00A41D2A">
                      <w:pPr>
                        <w:jc w:val="center"/>
                        <w:rPr>
                          <w:rFonts w:ascii="標楷體" w:eastAsia="標楷體" w:hAnsi="標楷體"/>
                          <w:b/>
                          <w:bCs/>
                        </w:rPr>
                      </w:pPr>
                      <w:r w:rsidRPr="00AF088A">
                        <w:rPr>
                          <w:rFonts w:ascii="標楷體" w:eastAsia="標楷體" w:hAnsi="標楷體" w:hint="eastAsia"/>
                          <w:b/>
                          <w:bCs/>
                        </w:rPr>
                        <w:t>表</w:t>
                      </w:r>
                      <w:r>
                        <w:rPr>
                          <w:rFonts w:ascii="標楷體" w:eastAsia="標楷體" w:hAnsi="標楷體"/>
                          <w:b/>
                          <w:bCs/>
                        </w:rPr>
                        <w:t>7</w:t>
                      </w:r>
                      <w:r w:rsidRPr="00AF088A">
                        <w:rPr>
                          <w:rFonts w:ascii="標楷體" w:eastAsia="標楷體" w:hAnsi="標楷體" w:hint="eastAsia"/>
                          <w:b/>
                          <w:bCs/>
                        </w:rPr>
                        <w:t xml:space="preserve">　國產署職員離職情形</w:t>
                      </w:r>
                    </w:p>
                    <w:tbl>
                      <w:tblPr>
                        <w:tblW w:w="5081"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232"/>
                        <w:gridCol w:w="1077"/>
                        <w:gridCol w:w="1078"/>
                        <w:gridCol w:w="1078"/>
                      </w:tblGrid>
                      <w:tr w:rsidR="00A41D2A" w:rsidRPr="00AF088A" w14:paraId="0E52B1E9" w14:textId="77777777" w:rsidTr="00BD1FA9">
                        <w:trPr>
                          <w:trHeight w:val="20"/>
                        </w:trPr>
                        <w:tc>
                          <w:tcPr>
                            <w:tcW w:w="5081" w:type="dxa"/>
                            <w:gridSpan w:val="5"/>
                            <w:tcBorders>
                              <w:top w:val="nil"/>
                              <w:left w:val="nil"/>
                              <w:right w:val="nil"/>
                            </w:tcBorders>
                            <w:shd w:val="clear" w:color="auto" w:fill="auto"/>
                            <w:vAlign w:val="center"/>
                          </w:tcPr>
                          <w:p w14:paraId="793556D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單位：人、％</w:t>
                            </w:r>
                          </w:p>
                        </w:tc>
                      </w:tr>
                      <w:tr w:rsidR="00A41D2A" w:rsidRPr="00AF088A" w14:paraId="44F725FC" w14:textId="77777777" w:rsidTr="00BD1FA9">
                        <w:trPr>
                          <w:trHeight w:val="20"/>
                        </w:trPr>
                        <w:tc>
                          <w:tcPr>
                            <w:tcW w:w="616" w:type="dxa"/>
                            <w:shd w:val="clear" w:color="auto" w:fill="auto"/>
                            <w:vAlign w:val="center"/>
                          </w:tcPr>
                          <w:p w14:paraId="157FE5BA"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年度</w:t>
                            </w:r>
                          </w:p>
                        </w:tc>
                        <w:tc>
                          <w:tcPr>
                            <w:tcW w:w="1232" w:type="dxa"/>
                            <w:shd w:val="clear" w:color="auto" w:fill="auto"/>
                            <w:vAlign w:val="center"/>
                          </w:tcPr>
                          <w:p w14:paraId="669CDF3E" w14:textId="77777777" w:rsidR="00A41D2A" w:rsidRPr="00AF088A" w:rsidRDefault="00A41D2A" w:rsidP="00B773D5">
                            <w:pPr>
                              <w:spacing w:line="0" w:lineRule="atLeast"/>
                              <w:jc w:val="center"/>
                              <w:rPr>
                                <w:rFonts w:ascii="標楷體" w:eastAsia="標楷體" w:hAnsi="標楷體"/>
                                <w:sz w:val="20"/>
                              </w:rPr>
                            </w:pPr>
                            <w:r w:rsidRPr="00AF088A">
                              <w:rPr>
                                <w:rFonts w:ascii="標楷體" w:eastAsia="標楷體" w:hAnsi="標楷體" w:hint="eastAsia"/>
                                <w:sz w:val="20"/>
                              </w:rPr>
                              <w:t>單位別</w:t>
                            </w:r>
                          </w:p>
                        </w:tc>
                        <w:tc>
                          <w:tcPr>
                            <w:tcW w:w="1077" w:type="dxa"/>
                            <w:shd w:val="clear" w:color="auto" w:fill="auto"/>
                            <w:vAlign w:val="center"/>
                          </w:tcPr>
                          <w:p w14:paraId="2B2D4316"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平均在職人數(A)</w:t>
                            </w:r>
                          </w:p>
                          <w:p w14:paraId="02737C9C"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w:t>
                            </w:r>
                            <w:proofErr w:type="gramStart"/>
                            <w:r w:rsidRPr="00AF088A">
                              <w:rPr>
                                <w:rFonts w:ascii="標楷體" w:eastAsia="標楷體" w:hAnsi="標楷體" w:hint="eastAsia"/>
                                <w:sz w:val="20"/>
                              </w:rPr>
                              <w:t>註</w:t>
                            </w:r>
                            <w:proofErr w:type="gramEnd"/>
                            <w:r w:rsidRPr="00A67C95">
                              <w:rPr>
                                <w:rFonts w:ascii="標楷體" w:eastAsia="標楷體" w:hAnsi="標楷體" w:hint="eastAsia"/>
                                <w:sz w:val="20"/>
                              </w:rPr>
                              <w:t>1</w:t>
                            </w:r>
                            <w:r w:rsidRPr="00AF088A">
                              <w:rPr>
                                <w:rFonts w:ascii="標楷體" w:eastAsia="標楷體" w:hAnsi="標楷體" w:hint="eastAsia"/>
                                <w:sz w:val="20"/>
                              </w:rPr>
                              <w:t>)</w:t>
                            </w:r>
                          </w:p>
                        </w:tc>
                        <w:tc>
                          <w:tcPr>
                            <w:tcW w:w="1078" w:type="dxa"/>
                            <w:shd w:val="clear" w:color="auto" w:fill="auto"/>
                            <w:vAlign w:val="center"/>
                          </w:tcPr>
                          <w:p w14:paraId="23802971"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離職人數</w:t>
                            </w:r>
                          </w:p>
                          <w:p w14:paraId="06C29372"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(B)</w:t>
                            </w:r>
                          </w:p>
                        </w:tc>
                        <w:tc>
                          <w:tcPr>
                            <w:tcW w:w="1078" w:type="dxa"/>
                            <w:shd w:val="clear" w:color="auto" w:fill="auto"/>
                            <w:vAlign w:val="center"/>
                          </w:tcPr>
                          <w:p w14:paraId="719F3A27"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離職率</w:t>
                            </w:r>
                          </w:p>
                          <w:p w14:paraId="0486DDC9" w14:textId="77777777" w:rsidR="00A41D2A" w:rsidRPr="00AF088A" w:rsidRDefault="00A41D2A" w:rsidP="00BD1FA9">
                            <w:pPr>
                              <w:spacing w:line="0" w:lineRule="atLeast"/>
                              <w:ind w:leftChars="-50" w:left="-120" w:rightChars="-50" w:right="-120"/>
                              <w:jc w:val="center"/>
                              <w:rPr>
                                <w:rFonts w:ascii="標楷體" w:eastAsia="標楷體" w:hAnsi="標楷體"/>
                                <w:sz w:val="20"/>
                              </w:rPr>
                            </w:pPr>
                            <w:r w:rsidRPr="00AF088A">
                              <w:rPr>
                                <w:rFonts w:ascii="標楷體" w:eastAsia="標楷體" w:hAnsi="標楷體" w:hint="eastAsia"/>
                                <w:sz w:val="20"/>
                              </w:rPr>
                              <w:t>(B/A×100)</w:t>
                            </w:r>
                          </w:p>
                        </w:tc>
                      </w:tr>
                      <w:tr w:rsidR="00A41D2A" w:rsidRPr="00AF088A" w14:paraId="7A9FFD45" w14:textId="77777777" w:rsidTr="00BD1FA9">
                        <w:trPr>
                          <w:trHeight w:val="20"/>
                        </w:trPr>
                        <w:tc>
                          <w:tcPr>
                            <w:tcW w:w="616" w:type="dxa"/>
                            <w:vMerge w:val="restart"/>
                            <w:shd w:val="clear" w:color="auto" w:fill="auto"/>
                            <w:vAlign w:val="center"/>
                          </w:tcPr>
                          <w:p w14:paraId="587916B4"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111</w:t>
                            </w:r>
                          </w:p>
                        </w:tc>
                        <w:tc>
                          <w:tcPr>
                            <w:tcW w:w="1232" w:type="dxa"/>
                            <w:shd w:val="clear" w:color="auto" w:fill="auto"/>
                            <w:vAlign w:val="center"/>
                          </w:tcPr>
                          <w:p w14:paraId="3868CF48"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27E4D978"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558</w:t>
                            </w:r>
                          </w:p>
                        </w:tc>
                        <w:tc>
                          <w:tcPr>
                            <w:tcW w:w="1078" w:type="dxa"/>
                            <w:shd w:val="clear" w:color="auto" w:fill="auto"/>
                            <w:vAlign w:val="center"/>
                          </w:tcPr>
                          <w:p w14:paraId="1177A20B"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61</w:t>
                            </w:r>
                          </w:p>
                        </w:tc>
                        <w:tc>
                          <w:tcPr>
                            <w:tcW w:w="1078" w:type="dxa"/>
                            <w:shd w:val="clear" w:color="auto" w:fill="auto"/>
                            <w:vAlign w:val="center"/>
                          </w:tcPr>
                          <w:p w14:paraId="3590447B"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10.93</w:t>
                            </w:r>
                          </w:p>
                        </w:tc>
                      </w:tr>
                      <w:tr w:rsidR="00A41D2A" w:rsidRPr="00AF088A" w14:paraId="6B0D12E0" w14:textId="77777777" w:rsidTr="00BD1FA9">
                        <w:trPr>
                          <w:trHeight w:val="20"/>
                        </w:trPr>
                        <w:tc>
                          <w:tcPr>
                            <w:tcW w:w="616" w:type="dxa"/>
                            <w:vMerge/>
                            <w:shd w:val="clear" w:color="auto" w:fill="auto"/>
                            <w:vAlign w:val="center"/>
                          </w:tcPr>
                          <w:p w14:paraId="66C4310E"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0F9AE2FF"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4402FC3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444</w:t>
                            </w:r>
                          </w:p>
                        </w:tc>
                        <w:tc>
                          <w:tcPr>
                            <w:tcW w:w="1078" w:type="dxa"/>
                            <w:shd w:val="clear" w:color="auto" w:fill="auto"/>
                            <w:vAlign w:val="center"/>
                          </w:tcPr>
                          <w:p w14:paraId="4193CBC9"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w:t>
                            </w:r>
                          </w:p>
                        </w:tc>
                        <w:tc>
                          <w:tcPr>
                            <w:tcW w:w="1078" w:type="dxa"/>
                            <w:shd w:val="clear" w:color="auto" w:fill="auto"/>
                            <w:vAlign w:val="center"/>
                          </w:tcPr>
                          <w:p w14:paraId="5DFDC21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10.14</w:t>
                            </w:r>
                          </w:p>
                        </w:tc>
                      </w:tr>
                      <w:tr w:rsidR="00A41D2A" w:rsidRPr="00AF088A" w14:paraId="44E0CC2E" w14:textId="77777777" w:rsidTr="00BD1FA9">
                        <w:trPr>
                          <w:trHeight w:val="20"/>
                        </w:trPr>
                        <w:tc>
                          <w:tcPr>
                            <w:tcW w:w="616" w:type="dxa"/>
                            <w:vMerge/>
                            <w:shd w:val="clear" w:color="auto" w:fill="auto"/>
                            <w:vAlign w:val="center"/>
                          </w:tcPr>
                          <w:p w14:paraId="6F99FFA0"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01F09ED4"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shd w:val="clear" w:color="auto" w:fill="auto"/>
                            <w:vAlign w:val="center"/>
                          </w:tcPr>
                          <w:p w14:paraId="0709EEAE"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114</w:t>
                            </w:r>
                          </w:p>
                        </w:tc>
                        <w:tc>
                          <w:tcPr>
                            <w:tcW w:w="1078" w:type="dxa"/>
                            <w:shd w:val="clear" w:color="auto" w:fill="auto"/>
                            <w:vAlign w:val="center"/>
                          </w:tcPr>
                          <w:p w14:paraId="23163D84"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16</w:t>
                            </w:r>
                          </w:p>
                        </w:tc>
                        <w:tc>
                          <w:tcPr>
                            <w:tcW w:w="1078" w:type="dxa"/>
                            <w:shd w:val="clear" w:color="auto" w:fill="auto"/>
                            <w:vAlign w:val="center"/>
                          </w:tcPr>
                          <w:p w14:paraId="2742B32F"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14.04</w:t>
                            </w:r>
                          </w:p>
                        </w:tc>
                      </w:tr>
                      <w:tr w:rsidR="00A41D2A" w:rsidRPr="00AF088A" w14:paraId="1B1F5CDA" w14:textId="77777777" w:rsidTr="00BD1FA9">
                        <w:trPr>
                          <w:trHeight w:val="20"/>
                        </w:trPr>
                        <w:tc>
                          <w:tcPr>
                            <w:tcW w:w="616" w:type="dxa"/>
                            <w:vMerge w:val="restart"/>
                            <w:shd w:val="clear" w:color="auto" w:fill="auto"/>
                            <w:vAlign w:val="center"/>
                          </w:tcPr>
                          <w:p w14:paraId="7F05E872"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112</w:t>
                            </w:r>
                          </w:p>
                        </w:tc>
                        <w:tc>
                          <w:tcPr>
                            <w:tcW w:w="1232" w:type="dxa"/>
                            <w:shd w:val="clear" w:color="auto" w:fill="auto"/>
                            <w:vAlign w:val="center"/>
                          </w:tcPr>
                          <w:p w14:paraId="20B35CF2"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1C016963"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573</w:t>
                            </w:r>
                          </w:p>
                        </w:tc>
                        <w:tc>
                          <w:tcPr>
                            <w:tcW w:w="1078" w:type="dxa"/>
                            <w:shd w:val="clear" w:color="auto" w:fill="auto"/>
                            <w:vAlign w:val="center"/>
                          </w:tcPr>
                          <w:p w14:paraId="7D34BAA7"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54</w:t>
                            </w:r>
                          </w:p>
                        </w:tc>
                        <w:tc>
                          <w:tcPr>
                            <w:tcW w:w="1078" w:type="dxa"/>
                            <w:shd w:val="clear" w:color="auto" w:fill="auto"/>
                            <w:vAlign w:val="center"/>
                          </w:tcPr>
                          <w:p w14:paraId="6AE981A4"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9.42</w:t>
                            </w:r>
                          </w:p>
                        </w:tc>
                      </w:tr>
                      <w:tr w:rsidR="00A41D2A" w:rsidRPr="00AF088A" w14:paraId="3A462599" w14:textId="77777777" w:rsidTr="00BD1FA9">
                        <w:trPr>
                          <w:trHeight w:val="20"/>
                        </w:trPr>
                        <w:tc>
                          <w:tcPr>
                            <w:tcW w:w="616" w:type="dxa"/>
                            <w:vMerge/>
                            <w:shd w:val="clear" w:color="auto" w:fill="auto"/>
                            <w:vAlign w:val="center"/>
                          </w:tcPr>
                          <w:p w14:paraId="1D39DCCE"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4FD89ADC"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43B9C376"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457</w:t>
                            </w:r>
                          </w:p>
                        </w:tc>
                        <w:tc>
                          <w:tcPr>
                            <w:tcW w:w="1078" w:type="dxa"/>
                            <w:shd w:val="clear" w:color="auto" w:fill="auto"/>
                            <w:vAlign w:val="center"/>
                          </w:tcPr>
                          <w:p w14:paraId="488C6207"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40</w:t>
                            </w:r>
                          </w:p>
                        </w:tc>
                        <w:tc>
                          <w:tcPr>
                            <w:tcW w:w="1078" w:type="dxa"/>
                            <w:shd w:val="clear" w:color="auto" w:fill="auto"/>
                            <w:vAlign w:val="center"/>
                          </w:tcPr>
                          <w:p w14:paraId="4C99906B"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8.75</w:t>
                            </w:r>
                          </w:p>
                        </w:tc>
                      </w:tr>
                      <w:tr w:rsidR="00A41D2A" w:rsidRPr="00AF088A" w14:paraId="1186EAE2" w14:textId="77777777" w:rsidTr="00BD1FA9">
                        <w:trPr>
                          <w:trHeight w:val="20"/>
                        </w:trPr>
                        <w:tc>
                          <w:tcPr>
                            <w:tcW w:w="616" w:type="dxa"/>
                            <w:vMerge/>
                            <w:shd w:val="clear" w:color="auto" w:fill="auto"/>
                            <w:vAlign w:val="center"/>
                          </w:tcPr>
                          <w:p w14:paraId="301D386C"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6C0A58E7"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shd w:val="clear" w:color="auto" w:fill="auto"/>
                            <w:vAlign w:val="center"/>
                          </w:tcPr>
                          <w:p w14:paraId="640195AB"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116</w:t>
                            </w:r>
                          </w:p>
                        </w:tc>
                        <w:tc>
                          <w:tcPr>
                            <w:tcW w:w="1078" w:type="dxa"/>
                            <w:shd w:val="clear" w:color="auto" w:fill="auto"/>
                            <w:vAlign w:val="center"/>
                          </w:tcPr>
                          <w:p w14:paraId="2BD7B5C9"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14</w:t>
                            </w:r>
                          </w:p>
                        </w:tc>
                        <w:tc>
                          <w:tcPr>
                            <w:tcW w:w="1078" w:type="dxa"/>
                            <w:shd w:val="clear" w:color="auto" w:fill="auto"/>
                            <w:vAlign w:val="center"/>
                          </w:tcPr>
                          <w:p w14:paraId="0D65B2BE"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12.07</w:t>
                            </w:r>
                          </w:p>
                        </w:tc>
                      </w:tr>
                      <w:tr w:rsidR="00A41D2A" w:rsidRPr="00AF088A" w14:paraId="2A1E74F6" w14:textId="77777777" w:rsidTr="00BD1FA9">
                        <w:trPr>
                          <w:trHeight w:val="20"/>
                        </w:trPr>
                        <w:tc>
                          <w:tcPr>
                            <w:tcW w:w="616" w:type="dxa"/>
                            <w:vMerge w:val="restart"/>
                            <w:shd w:val="clear" w:color="auto" w:fill="auto"/>
                            <w:vAlign w:val="center"/>
                          </w:tcPr>
                          <w:p w14:paraId="7FED9AFE"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113</w:t>
                            </w:r>
                          </w:p>
                        </w:tc>
                        <w:tc>
                          <w:tcPr>
                            <w:tcW w:w="1232" w:type="dxa"/>
                            <w:shd w:val="clear" w:color="auto" w:fill="auto"/>
                            <w:vAlign w:val="center"/>
                          </w:tcPr>
                          <w:p w14:paraId="595FF9A2" w14:textId="77777777" w:rsidR="00A41D2A" w:rsidRPr="00AF088A" w:rsidRDefault="00A41D2A" w:rsidP="00BD1FA9">
                            <w:pPr>
                              <w:spacing w:line="0" w:lineRule="atLeast"/>
                              <w:jc w:val="center"/>
                              <w:rPr>
                                <w:rFonts w:ascii="標楷體" w:eastAsia="標楷體" w:hAnsi="標楷體"/>
                                <w:b/>
                                <w:sz w:val="20"/>
                              </w:rPr>
                            </w:pPr>
                            <w:r w:rsidRPr="00AF088A">
                              <w:rPr>
                                <w:rFonts w:ascii="標楷體" w:eastAsia="標楷體" w:hAnsi="標楷體" w:hint="eastAsia"/>
                                <w:b/>
                                <w:sz w:val="20"/>
                              </w:rPr>
                              <w:t>合計</w:t>
                            </w:r>
                          </w:p>
                        </w:tc>
                        <w:tc>
                          <w:tcPr>
                            <w:tcW w:w="1077" w:type="dxa"/>
                            <w:shd w:val="clear" w:color="auto" w:fill="auto"/>
                            <w:vAlign w:val="center"/>
                          </w:tcPr>
                          <w:p w14:paraId="51F8A354"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571</w:t>
                            </w:r>
                          </w:p>
                        </w:tc>
                        <w:tc>
                          <w:tcPr>
                            <w:tcW w:w="1078" w:type="dxa"/>
                            <w:shd w:val="clear" w:color="auto" w:fill="auto"/>
                            <w:vAlign w:val="center"/>
                          </w:tcPr>
                          <w:p w14:paraId="4A9EA16F"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61</w:t>
                            </w:r>
                          </w:p>
                        </w:tc>
                        <w:tc>
                          <w:tcPr>
                            <w:tcW w:w="1078" w:type="dxa"/>
                            <w:shd w:val="clear" w:color="auto" w:fill="auto"/>
                            <w:vAlign w:val="center"/>
                          </w:tcPr>
                          <w:p w14:paraId="42A409F3" w14:textId="77777777" w:rsidR="00A41D2A" w:rsidRPr="00AF088A" w:rsidRDefault="00A41D2A" w:rsidP="00BD1FA9">
                            <w:pPr>
                              <w:spacing w:line="0" w:lineRule="atLeast"/>
                              <w:jc w:val="right"/>
                              <w:rPr>
                                <w:rFonts w:ascii="標楷體" w:eastAsia="標楷體" w:hAnsi="標楷體"/>
                                <w:b/>
                                <w:sz w:val="20"/>
                              </w:rPr>
                            </w:pPr>
                            <w:r w:rsidRPr="00AF088A">
                              <w:rPr>
                                <w:rFonts w:ascii="標楷體" w:eastAsia="標楷體" w:hAnsi="標楷體" w:hint="eastAsia"/>
                                <w:b/>
                                <w:sz w:val="20"/>
                              </w:rPr>
                              <w:t>10.68</w:t>
                            </w:r>
                          </w:p>
                        </w:tc>
                      </w:tr>
                      <w:tr w:rsidR="00A41D2A" w:rsidRPr="00AF088A" w14:paraId="56482C63" w14:textId="77777777" w:rsidTr="00BD1FA9">
                        <w:trPr>
                          <w:trHeight w:val="20"/>
                        </w:trPr>
                        <w:tc>
                          <w:tcPr>
                            <w:tcW w:w="616" w:type="dxa"/>
                            <w:vMerge/>
                            <w:shd w:val="clear" w:color="auto" w:fill="auto"/>
                            <w:vAlign w:val="center"/>
                          </w:tcPr>
                          <w:p w14:paraId="6D79D85B" w14:textId="77777777" w:rsidR="00A41D2A" w:rsidRPr="00AF088A" w:rsidRDefault="00A41D2A" w:rsidP="00BD1FA9">
                            <w:pPr>
                              <w:spacing w:line="0" w:lineRule="atLeast"/>
                              <w:jc w:val="center"/>
                              <w:rPr>
                                <w:rFonts w:ascii="標楷體" w:eastAsia="標楷體" w:hAnsi="標楷體"/>
                                <w:sz w:val="20"/>
                              </w:rPr>
                            </w:pPr>
                          </w:p>
                        </w:tc>
                        <w:tc>
                          <w:tcPr>
                            <w:tcW w:w="1232" w:type="dxa"/>
                            <w:shd w:val="clear" w:color="auto" w:fill="auto"/>
                            <w:vAlign w:val="center"/>
                          </w:tcPr>
                          <w:p w14:paraId="766E16D6"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業務單位</w:t>
                            </w:r>
                          </w:p>
                        </w:tc>
                        <w:tc>
                          <w:tcPr>
                            <w:tcW w:w="1077" w:type="dxa"/>
                            <w:shd w:val="clear" w:color="auto" w:fill="auto"/>
                            <w:vAlign w:val="center"/>
                          </w:tcPr>
                          <w:p w14:paraId="786F12A4"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458</w:t>
                            </w:r>
                          </w:p>
                        </w:tc>
                        <w:tc>
                          <w:tcPr>
                            <w:tcW w:w="1078" w:type="dxa"/>
                            <w:shd w:val="clear" w:color="auto" w:fill="auto"/>
                            <w:vAlign w:val="center"/>
                          </w:tcPr>
                          <w:p w14:paraId="582B0401"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51</w:t>
                            </w:r>
                          </w:p>
                        </w:tc>
                        <w:tc>
                          <w:tcPr>
                            <w:tcW w:w="1078" w:type="dxa"/>
                            <w:shd w:val="clear" w:color="auto" w:fill="auto"/>
                            <w:vAlign w:val="center"/>
                          </w:tcPr>
                          <w:p w14:paraId="05457FE5"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11.14</w:t>
                            </w:r>
                          </w:p>
                        </w:tc>
                      </w:tr>
                      <w:tr w:rsidR="00A41D2A" w:rsidRPr="00AF088A" w14:paraId="51528B91" w14:textId="77777777" w:rsidTr="00BD1FA9">
                        <w:trPr>
                          <w:trHeight w:val="20"/>
                        </w:trPr>
                        <w:tc>
                          <w:tcPr>
                            <w:tcW w:w="616" w:type="dxa"/>
                            <w:vMerge/>
                            <w:tcBorders>
                              <w:bottom w:val="single" w:sz="4" w:space="0" w:color="auto"/>
                            </w:tcBorders>
                            <w:shd w:val="clear" w:color="auto" w:fill="auto"/>
                            <w:vAlign w:val="center"/>
                          </w:tcPr>
                          <w:p w14:paraId="29DBB4A6" w14:textId="77777777" w:rsidR="00A41D2A" w:rsidRPr="00AF088A" w:rsidRDefault="00A41D2A" w:rsidP="00BD1FA9">
                            <w:pPr>
                              <w:spacing w:line="0" w:lineRule="atLeast"/>
                              <w:jc w:val="center"/>
                              <w:rPr>
                                <w:rFonts w:ascii="標楷體" w:eastAsia="標楷體" w:hAnsi="標楷體"/>
                                <w:sz w:val="20"/>
                              </w:rPr>
                            </w:pPr>
                          </w:p>
                        </w:tc>
                        <w:tc>
                          <w:tcPr>
                            <w:tcW w:w="1232" w:type="dxa"/>
                            <w:tcBorders>
                              <w:bottom w:val="single" w:sz="4" w:space="0" w:color="auto"/>
                            </w:tcBorders>
                            <w:shd w:val="clear" w:color="auto" w:fill="auto"/>
                            <w:vAlign w:val="center"/>
                          </w:tcPr>
                          <w:p w14:paraId="6CAE003F" w14:textId="77777777" w:rsidR="00A41D2A" w:rsidRPr="00AF088A" w:rsidRDefault="00A41D2A" w:rsidP="00BD1FA9">
                            <w:pPr>
                              <w:spacing w:line="0" w:lineRule="atLeast"/>
                              <w:jc w:val="center"/>
                              <w:rPr>
                                <w:rFonts w:ascii="標楷體" w:eastAsia="標楷體" w:hAnsi="標楷體"/>
                                <w:sz w:val="20"/>
                              </w:rPr>
                            </w:pPr>
                            <w:r w:rsidRPr="00AF088A">
                              <w:rPr>
                                <w:rFonts w:ascii="標楷體" w:eastAsia="標楷體" w:hAnsi="標楷體" w:hint="eastAsia"/>
                                <w:sz w:val="20"/>
                              </w:rPr>
                              <w:t>非業務單位</w:t>
                            </w:r>
                          </w:p>
                        </w:tc>
                        <w:tc>
                          <w:tcPr>
                            <w:tcW w:w="1077" w:type="dxa"/>
                            <w:tcBorders>
                              <w:bottom w:val="single" w:sz="4" w:space="0" w:color="auto"/>
                            </w:tcBorders>
                            <w:shd w:val="clear" w:color="auto" w:fill="auto"/>
                            <w:vAlign w:val="center"/>
                          </w:tcPr>
                          <w:p w14:paraId="6A4C56B6"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113</w:t>
                            </w:r>
                          </w:p>
                        </w:tc>
                        <w:tc>
                          <w:tcPr>
                            <w:tcW w:w="1078" w:type="dxa"/>
                            <w:tcBorders>
                              <w:bottom w:val="single" w:sz="4" w:space="0" w:color="auto"/>
                            </w:tcBorders>
                            <w:shd w:val="clear" w:color="auto" w:fill="auto"/>
                            <w:vAlign w:val="center"/>
                          </w:tcPr>
                          <w:p w14:paraId="0DA77EA1"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10</w:t>
                            </w:r>
                          </w:p>
                        </w:tc>
                        <w:tc>
                          <w:tcPr>
                            <w:tcW w:w="1078" w:type="dxa"/>
                            <w:tcBorders>
                              <w:bottom w:val="single" w:sz="4" w:space="0" w:color="auto"/>
                            </w:tcBorders>
                            <w:shd w:val="clear" w:color="auto" w:fill="auto"/>
                            <w:vAlign w:val="center"/>
                          </w:tcPr>
                          <w:p w14:paraId="6DB1994A" w14:textId="77777777" w:rsidR="00A41D2A" w:rsidRPr="00AF088A" w:rsidRDefault="00A41D2A" w:rsidP="00BD1FA9">
                            <w:pPr>
                              <w:spacing w:line="0" w:lineRule="atLeast"/>
                              <w:jc w:val="right"/>
                              <w:rPr>
                                <w:rFonts w:ascii="標楷體" w:eastAsia="標楷體" w:hAnsi="標楷體"/>
                                <w:sz w:val="20"/>
                              </w:rPr>
                            </w:pPr>
                            <w:r w:rsidRPr="00AF088A">
                              <w:rPr>
                                <w:rFonts w:ascii="標楷體" w:eastAsia="標楷體" w:hAnsi="標楷體" w:hint="eastAsia"/>
                                <w:sz w:val="20"/>
                              </w:rPr>
                              <w:t>8.85</w:t>
                            </w:r>
                          </w:p>
                        </w:tc>
                      </w:tr>
                    </w:tbl>
                    <w:p w14:paraId="66C111DD" w14:textId="77777777" w:rsidR="00A41D2A" w:rsidRPr="003F638D" w:rsidRDefault="00A41D2A" w:rsidP="00A41D2A">
                      <w:pPr>
                        <w:spacing w:line="0" w:lineRule="atLeast"/>
                        <w:rPr>
                          <w:rFonts w:ascii="標楷體" w:eastAsia="標楷體" w:hAnsi="標楷體"/>
                          <w:sz w:val="18"/>
                          <w:szCs w:val="18"/>
                        </w:rPr>
                      </w:pPr>
                      <w:proofErr w:type="gramStart"/>
                      <w:r w:rsidRPr="00AF088A">
                        <w:rPr>
                          <w:rFonts w:ascii="標楷體" w:eastAsia="標楷體" w:hAnsi="標楷體" w:hint="eastAsia"/>
                          <w:sz w:val="18"/>
                          <w:szCs w:val="18"/>
                        </w:rPr>
                        <w:t>註</w:t>
                      </w:r>
                      <w:proofErr w:type="gramEnd"/>
                      <w:r w:rsidRPr="00AF088A">
                        <w:rPr>
                          <w:rFonts w:ascii="標楷體" w:eastAsia="標楷體" w:hAnsi="標楷體" w:hint="eastAsia"/>
                          <w:sz w:val="18"/>
                          <w:szCs w:val="18"/>
                        </w:rPr>
                        <w:t>：</w:t>
                      </w:r>
                      <w:r w:rsidRPr="003F638D">
                        <w:rPr>
                          <w:rFonts w:ascii="標楷體" w:eastAsia="標楷體" w:hAnsi="標楷體" w:hint="eastAsia"/>
                          <w:sz w:val="18"/>
                          <w:szCs w:val="18"/>
                        </w:rPr>
                        <w:t>1</w:t>
                      </w:r>
                      <w:r w:rsidRPr="003F638D">
                        <w:rPr>
                          <w:rFonts w:ascii="標楷體" w:eastAsia="標楷體" w:hAnsi="標楷體"/>
                          <w:sz w:val="18"/>
                          <w:szCs w:val="18"/>
                        </w:rPr>
                        <w:t>.</w:t>
                      </w:r>
                      <w:r w:rsidRPr="003F638D">
                        <w:rPr>
                          <w:rFonts w:ascii="標楷體" w:eastAsia="標楷體" w:hAnsi="標楷體" w:hint="eastAsia"/>
                          <w:sz w:val="18"/>
                          <w:szCs w:val="18"/>
                        </w:rPr>
                        <w:t>平均在職人數=(去年底在職人數+當年底在職人數)÷2。</w:t>
                      </w:r>
                    </w:p>
                    <w:p w14:paraId="17D74379" w14:textId="77777777" w:rsidR="00A41D2A" w:rsidRPr="00AF088A" w:rsidRDefault="00A41D2A" w:rsidP="00A41D2A">
                      <w:pPr>
                        <w:spacing w:line="0" w:lineRule="atLeast"/>
                        <w:ind w:firstLine="360"/>
                        <w:rPr>
                          <w:rFonts w:ascii="標楷體" w:eastAsia="標楷體" w:hAnsi="標楷體"/>
                          <w:sz w:val="22"/>
                          <w:szCs w:val="18"/>
                        </w:rPr>
                      </w:pPr>
                      <w:r w:rsidRPr="003F638D">
                        <w:rPr>
                          <w:rFonts w:ascii="標楷體" w:eastAsia="標楷體" w:hAnsi="標楷體"/>
                          <w:sz w:val="18"/>
                          <w:szCs w:val="18"/>
                        </w:rPr>
                        <w:t>2</w:t>
                      </w:r>
                      <w:r w:rsidRPr="003F638D">
                        <w:rPr>
                          <w:rFonts w:ascii="標楷體" w:eastAsia="標楷體" w:hAnsi="標楷體" w:hint="eastAsia"/>
                          <w:sz w:val="18"/>
                          <w:szCs w:val="18"/>
                        </w:rPr>
                        <w:t>.</w:t>
                      </w:r>
                      <w:r w:rsidRPr="00AF088A">
                        <w:rPr>
                          <w:rFonts w:ascii="標楷體" w:eastAsia="標楷體" w:hAnsi="標楷體" w:hint="eastAsia"/>
                          <w:sz w:val="18"/>
                          <w:szCs w:val="18"/>
                        </w:rPr>
                        <w:t>資料來源：整理自國產署提供資料。</w:t>
                      </w:r>
                    </w:p>
                  </w:txbxContent>
                </v:textbox>
                <w10:wrap type="square" anchorx="margin"/>
              </v:shape>
            </w:pict>
          </mc:Fallback>
        </mc:AlternateContent>
      </w:r>
      <w:r w:rsidRPr="000F508A">
        <w:rPr>
          <w:rFonts w:ascii="標楷體" w:eastAsia="標楷體" w:hAnsi="標楷體" w:hint="eastAsia"/>
          <w:snapToGrid w:val="0"/>
          <w:kern w:val="32"/>
        </w:rPr>
        <w:t>財政部國有財產署（下稱國產署）綜理國有財產事務，經管國有非公用土地及房屋數量逐年成長，截至113年底</w:t>
      </w:r>
      <w:r w:rsidR="006975C5">
        <w:rPr>
          <w:rFonts w:ascii="標楷體" w:eastAsia="標楷體" w:hAnsi="標楷體" w:hint="eastAsia"/>
          <w:snapToGrid w:val="0"/>
          <w:kern w:val="32"/>
        </w:rPr>
        <w:t>止</w:t>
      </w:r>
      <w:r w:rsidRPr="000F508A">
        <w:rPr>
          <w:rFonts w:ascii="標楷體" w:eastAsia="標楷體" w:hAnsi="標楷體" w:hint="eastAsia"/>
          <w:snapToGrid w:val="0"/>
          <w:kern w:val="32"/>
        </w:rPr>
        <w:t>，分別計有193萬餘筆錄、4,982棟錄。經查</w:t>
      </w:r>
      <w:r w:rsidR="006975C5">
        <w:rPr>
          <w:rFonts w:ascii="標楷體" w:eastAsia="標楷體" w:hAnsi="標楷體" w:hint="eastAsia"/>
          <w:snapToGrid w:val="0"/>
          <w:kern w:val="32"/>
        </w:rPr>
        <w:t>，</w:t>
      </w:r>
      <w:r w:rsidRPr="000F508A">
        <w:rPr>
          <w:rFonts w:ascii="標楷體" w:eastAsia="標楷體" w:hAnsi="標楷體" w:hint="eastAsia"/>
          <w:snapToGrid w:val="0"/>
          <w:kern w:val="32"/>
        </w:rPr>
        <w:t>該署近年因加強清理被占用國有非公用不動產致申租案件增加，且每年陸續新增其他機關移交接管、新登記接管、民眾抵稅及無人承認繼承收歸國有不動產等案件量，加以配合政府推動向海致敬、太陽光電等多項重大施政新增專案業務，</w:t>
      </w:r>
      <w:proofErr w:type="gramStart"/>
      <w:r w:rsidRPr="000F508A">
        <w:rPr>
          <w:rFonts w:ascii="標楷體" w:eastAsia="標楷體" w:hAnsi="標楷體" w:hint="eastAsia"/>
          <w:snapToGrid w:val="0"/>
          <w:kern w:val="32"/>
        </w:rPr>
        <w:t>均須以</w:t>
      </w:r>
      <w:proofErr w:type="gramEnd"/>
      <w:r w:rsidRPr="000F508A">
        <w:rPr>
          <w:rFonts w:ascii="標楷體" w:eastAsia="標楷體" w:hAnsi="標楷體" w:hint="eastAsia"/>
          <w:snapToGrid w:val="0"/>
          <w:kern w:val="32"/>
        </w:rPr>
        <w:t>勘查成果作為</w:t>
      </w:r>
      <w:proofErr w:type="gramStart"/>
      <w:r w:rsidRPr="000F508A">
        <w:rPr>
          <w:rFonts w:ascii="標楷體" w:eastAsia="標楷體" w:hAnsi="標楷體" w:hint="eastAsia"/>
          <w:snapToGrid w:val="0"/>
          <w:kern w:val="32"/>
        </w:rPr>
        <w:t>重要審辦依據</w:t>
      </w:r>
      <w:proofErr w:type="gramEnd"/>
      <w:r w:rsidRPr="000F508A">
        <w:rPr>
          <w:rFonts w:ascii="標楷體" w:eastAsia="標楷體" w:hAnsi="標楷體" w:hint="eastAsia"/>
          <w:snapToGrid w:val="0"/>
          <w:kern w:val="32"/>
        </w:rPr>
        <w:t>，管理負荷漸趨沉重。</w:t>
      </w:r>
      <w:proofErr w:type="gramStart"/>
      <w:r w:rsidRPr="000F508A">
        <w:rPr>
          <w:rFonts w:ascii="標楷體" w:eastAsia="標楷體" w:hAnsi="標楷體" w:hint="eastAsia"/>
          <w:snapToGrid w:val="0"/>
          <w:kern w:val="32"/>
        </w:rPr>
        <w:t>嗣該署報經</w:t>
      </w:r>
      <w:proofErr w:type="gramEnd"/>
      <w:r w:rsidRPr="000F508A">
        <w:rPr>
          <w:rFonts w:ascii="標楷體" w:eastAsia="標楷體" w:hAnsi="標楷體" w:hint="eastAsia"/>
          <w:snapToGrid w:val="0"/>
          <w:kern w:val="32"/>
        </w:rPr>
        <w:t>行政院於111年6月、8月及</w:t>
      </w:r>
      <w:proofErr w:type="gramStart"/>
      <w:r w:rsidRPr="000F508A">
        <w:rPr>
          <w:rFonts w:ascii="標楷體" w:eastAsia="標楷體" w:hAnsi="標楷體" w:hint="eastAsia"/>
          <w:snapToGrid w:val="0"/>
          <w:kern w:val="32"/>
        </w:rPr>
        <w:t>113年5月核增職員</w:t>
      </w:r>
      <w:proofErr w:type="gramEnd"/>
      <w:r w:rsidRPr="000F508A">
        <w:rPr>
          <w:rFonts w:ascii="標楷體" w:eastAsia="標楷體" w:hAnsi="標楷體" w:hint="eastAsia"/>
          <w:snapToGrid w:val="0"/>
          <w:kern w:val="32"/>
        </w:rPr>
        <w:t>及聘用預算員額合計43人，並以業務費彈性進用約用及勞務承攬等多元人力，以支援辦理相關業務。截至113年底止，該署整體實際進用人數合計1,180人，其中辦理國產核心業務人力約占</w:t>
      </w:r>
      <w:proofErr w:type="gramStart"/>
      <w:r w:rsidRPr="000F508A">
        <w:rPr>
          <w:rFonts w:ascii="標楷體" w:eastAsia="標楷體" w:hAnsi="標楷體" w:hint="eastAsia"/>
          <w:snapToGrid w:val="0"/>
          <w:kern w:val="32"/>
        </w:rPr>
        <w:t>8成</w:t>
      </w:r>
      <w:proofErr w:type="gramEnd"/>
      <w:r w:rsidRPr="000F508A">
        <w:rPr>
          <w:rFonts w:ascii="標楷體" w:eastAsia="標楷體" w:hAnsi="標楷體" w:hint="eastAsia"/>
          <w:snapToGrid w:val="0"/>
          <w:kern w:val="32"/>
        </w:rPr>
        <w:t>，實際進用人數自111年底之907人，逐年增加至113年底之965人，整體人力漸有成長，且職員、聘用、約</w:t>
      </w:r>
      <w:proofErr w:type="gramStart"/>
      <w:r w:rsidRPr="000F508A">
        <w:rPr>
          <w:rFonts w:ascii="標楷體" w:eastAsia="標楷體" w:hAnsi="標楷體" w:hint="eastAsia"/>
          <w:snapToGrid w:val="0"/>
          <w:kern w:val="32"/>
        </w:rPr>
        <w:t>僱</w:t>
      </w:r>
      <w:proofErr w:type="gramEnd"/>
      <w:r w:rsidRPr="000F508A">
        <w:rPr>
          <w:rFonts w:ascii="標楷體" w:eastAsia="標楷體" w:hAnsi="標楷體" w:hint="eastAsia"/>
          <w:snapToGrid w:val="0"/>
          <w:kern w:val="32"/>
        </w:rPr>
        <w:t>、工友及技工等預算員額，人員空缺率亦自11.40％降至6.77％，人力缺口已有改善，惟仍有43人尚待補足，尤以職員缺額達40人最多，加以</w:t>
      </w:r>
      <w:proofErr w:type="gramStart"/>
      <w:r w:rsidRPr="000F508A">
        <w:rPr>
          <w:rFonts w:ascii="標楷體" w:eastAsia="標楷體" w:hAnsi="標楷體" w:hint="eastAsia"/>
          <w:snapToGrid w:val="0"/>
          <w:kern w:val="32"/>
        </w:rPr>
        <w:t>113</w:t>
      </w:r>
      <w:proofErr w:type="gramEnd"/>
      <w:r w:rsidRPr="000F508A">
        <w:rPr>
          <w:rFonts w:ascii="標楷體" w:eastAsia="標楷體" w:hAnsi="標楷體" w:hint="eastAsia"/>
          <w:snapToGrid w:val="0"/>
          <w:kern w:val="32"/>
        </w:rPr>
        <w:t>年度業務單位職員離職率約11.14％，較</w:t>
      </w:r>
      <w:proofErr w:type="gramStart"/>
      <w:r w:rsidRPr="000F508A">
        <w:rPr>
          <w:rFonts w:ascii="標楷體" w:eastAsia="標楷體" w:hAnsi="標楷體" w:hint="eastAsia"/>
          <w:snapToGrid w:val="0"/>
          <w:kern w:val="32"/>
        </w:rPr>
        <w:t>111</w:t>
      </w:r>
      <w:proofErr w:type="gramEnd"/>
      <w:r w:rsidRPr="000F508A">
        <w:rPr>
          <w:rFonts w:ascii="標楷體" w:eastAsia="標楷體" w:hAnsi="標楷體" w:hint="eastAsia"/>
          <w:snapToGrid w:val="0"/>
          <w:kern w:val="32"/>
        </w:rPr>
        <w:t>年度之10.14％增加（表</w:t>
      </w:r>
      <w:r w:rsidRPr="000F508A">
        <w:rPr>
          <w:rFonts w:ascii="標楷體" w:eastAsia="標楷體" w:hAnsi="標楷體"/>
          <w:bCs/>
          <w:szCs w:val="24"/>
        </w:rPr>
        <w:t>7</w:t>
      </w:r>
      <w:r w:rsidRPr="000F508A">
        <w:rPr>
          <w:rFonts w:ascii="標楷體" w:eastAsia="標楷體" w:hAnsi="標楷體" w:hint="eastAsia"/>
          <w:snapToGrid w:val="0"/>
          <w:kern w:val="32"/>
        </w:rPr>
        <w:t>），顯示正職國產管理人員異動頻繁且補實不易，不利經驗累積與傳承。又本部歷年查核國有財產經營管理情形，</w:t>
      </w:r>
      <w:proofErr w:type="gramStart"/>
      <w:r w:rsidRPr="000F508A">
        <w:rPr>
          <w:rFonts w:ascii="標楷體" w:eastAsia="標楷體" w:hAnsi="標楷體" w:hint="eastAsia"/>
          <w:snapToGrid w:val="0"/>
          <w:kern w:val="32"/>
        </w:rPr>
        <w:t>間有受</w:t>
      </w:r>
      <w:proofErr w:type="gramEnd"/>
      <w:r w:rsidRPr="000F508A">
        <w:rPr>
          <w:rFonts w:ascii="標楷體" w:eastAsia="標楷體" w:hAnsi="標楷體" w:hint="eastAsia"/>
          <w:snapToGrid w:val="0"/>
          <w:kern w:val="32"/>
        </w:rPr>
        <w:t>限人力資源短缺，致土地因久未派員勘查，遭長期占用而未察覺，占用處理進度緩慢；或未確實</w:t>
      </w:r>
      <w:proofErr w:type="gramStart"/>
      <w:r w:rsidRPr="000F508A">
        <w:rPr>
          <w:rFonts w:ascii="標楷體" w:eastAsia="標楷體" w:hAnsi="標楷體" w:hint="eastAsia"/>
          <w:snapToGrid w:val="0"/>
          <w:kern w:val="32"/>
        </w:rPr>
        <w:t>查察已出租</w:t>
      </w:r>
      <w:proofErr w:type="gramEnd"/>
      <w:r w:rsidRPr="000F508A">
        <w:rPr>
          <w:rFonts w:ascii="標楷體" w:eastAsia="標楷體" w:hAnsi="標楷體" w:hint="eastAsia"/>
          <w:snapToGrid w:val="0"/>
          <w:kern w:val="32"/>
        </w:rPr>
        <w:t>土地實際使用情形，致承租人長期違反租約使用；或閒置土地巡護量能不足，致空間髒亂，衍生治安疑慮，</w:t>
      </w:r>
      <w:proofErr w:type="gramStart"/>
      <w:r w:rsidRPr="000F508A">
        <w:rPr>
          <w:rFonts w:ascii="標楷體" w:eastAsia="標楷體" w:hAnsi="標楷體" w:hint="eastAsia"/>
          <w:snapToGrid w:val="0"/>
          <w:kern w:val="32"/>
        </w:rPr>
        <w:t>且標租</w:t>
      </w:r>
      <w:proofErr w:type="gramEnd"/>
      <w:r w:rsidRPr="000F508A">
        <w:rPr>
          <w:rFonts w:ascii="標楷體" w:eastAsia="標楷體" w:hAnsi="標楷體" w:hint="eastAsia"/>
          <w:snapToGrid w:val="0"/>
          <w:kern w:val="32"/>
        </w:rPr>
        <w:t>、設定地上權、改良利用等各項資產活化業務亦有處理量能不足，推動成效受限等情，顯示該署辦理各項國有財產業務，因人力資源問題，已影響國家資產管理之效能與品質。為因應逐年增加之業務量，經函請國產署積極</w:t>
      </w:r>
      <w:proofErr w:type="gramStart"/>
      <w:r w:rsidRPr="000F508A">
        <w:rPr>
          <w:rFonts w:ascii="標楷體" w:eastAsia="標楷體" w:hAnsi="標楷體" w:hint="eastAsia"/>
          <w:snapToGrid w:val="0"/>
          <w:kern w:val="32"/>
        </w:rPr>
        <w:t>研謀善策</w:t>
      </w:r>
      <w:proofErr w:type="gramEnd"/>
      <w:r w:rsidRPr="000F508A">
        <w:rPr>
          <w:rFonts w:ascii="標楷體" w:eastAsia="標楷體" w:hAnsi="標楷體" w:hint="eastAsia"/>
          <w:snapToGrid w:val="0"/>
          <w:kern w:val="32"/>
        </w:rPr>
        <w:t>因應，補實人力缺口及強化人員留任誘因，並</w:t>
      </w:r>
      <w:proofErr w:type="gramStart"/>
      <w:r w:rsidRPr="000F508A">
        <w:rPr>
          <w:rFonts w:ascii="標楷體" w:eastAsia="標楷體" w:hAnsi="標楷體" w:hint="eastAsia"/>
          <w:snapToGrid w:val="0"/>
          <w:kern w:val="32"/>
        </w:rPr>
        <w:t>研</w:t>
      </w:r>
      <w:proofErr w:type="gramEnd"/>
      <w:r w:rsidRPr="000F508A">
        <w:rPr>
          <w:rFonts w:ascii="標楷體" w:eastAsia="標楷體" w:hAnsi="標楷體" w:hint="eastAsia"/>
          <w:snapToGrid w:val="0"/>
          <w:kern w:val="32"/>
        </w:rPr>
        <w:t>議加強運用科技工具強化監管，</w:t>
      </w:r>
      <w:proofErr w:type="gramStart"/>
      <w:r w:rsidRPr="000F508A">
        <w:rPr>
          <w:rFonts w:ascii="標楷體" w:eastAsia="標楷體" w:hAnsi="標楷體" w:hint="eastAsia"/>
          <w:snapToGrid w:val="0"/>
          <w:kern w:val="32"/>
        </w:rPr>
        <w:t>俾</w:t>
      </w:r>
      <w:proofErr w:type="gramEnd"/>
      <w:r w:rsidRPr="000F508A">
        <w:rPr>
          <w:rFonts w:ascii="標楷體" w:eastAsia="標楷體" w:hAnsi="標楷體" w:hint="eastAsia"/>
          <w:snapToGrid w:val="0"/>
          <w:kern w:val="32"/>
        </w:rPr>
        <w:t>利國產業務之推行。據復：業積極補實人力及進用職務代理人協助處理業務，以增加業務處理量能，並對表現優異人員予以優先</w:t>
      </w:r>
      <w:proofErr w:type="gramStart"/>
      <w:r w:rsidRPr="000F508A">
        <w:rPr>
          <w:rFonts w:ascii="標楷體" w:eastAsia="標楷體" w:hAnsi="標楷體" w:hint="eastAsia"/>
          <w:snapToGrid w:val="0"/>
          <w:kern w:val="32"/>
        </w:rPr>
        <w:t>陞</w:t>
      </w:r>
      <w:proofErr w:type="gramEnd"/>
      <w:r w:rsidRPr="000F508A">
        <w:rPr>
          <w:rFonts w:ascii="標楷體" w:eastAsia="標楷體" w:hAnsi="標楷體" w:hint="eastAsia"/>
          <w:snapToGrid w:val="0"/>
          <w:kern w:val="32"/>
        </w:rPr>
        <w:t>任，提升留任意願；另持續精進巡查管理機制，逐步導入資訊科技輔助掌握國有土地現況，增進國有土地管理效益。</w:t>
      </w:r>
    </w:p>
    <w:p w14:paraId="54C71F72" w14:textId="2775053D" w:rsidR="00A569FF" w:rsidRPr="000F508A" w:rsidRDefault="005037C4" w:rsidP="00B567D8">
      <w:pPr>
        <w:pStyle w:val="affff"/>
        <w:overflowPunct w:val="0"/>
        <w:spacing w:beforeLines="0" w:afterLines="0" w:line="460" w:lineRule="exact"/>
        <w:ind w:firstLine="561"/>
        <w:rPr>
          <w:rFonts w:ascii="標楷體" w:hAnsi="標楷體"/>
        </w:rPr>
      </w:pPr>
      <w:r w:rsidRPr="000F508A">
        <w:rPr>
          <w:rFonts w:ascii="標楷體" w:hAnsi="標楷體" w:hint="eastAsia"/>
        </w:rPr>
        <w:lastRenderedPageBreak/>
        <w:t>（十三</w:t>
      </w:r>
      <w:r w:rsidR="00A569FF" w:rsidRPr="000F508A">
        <w:rPr>
          <w:rFonts w:ascii="標楷體" w:hAnsi="標楷體" w:hint="eastAsia"/>
        </w:rPr>
        <w:t xml:space="preserve">）　</w:t>
      </w:r>
      <w:r w:rsidR="00731617" w:rsidRPr="000F508A">
        <w:rPr>
          <w:rFonts w:ascii="標楷體" w:hAnsi="標楷體" w:hint="eastAsia"/>
        </w:rPr>
        <w:t>國有財產署為配合未來國土計畫之實施，針對位處國土保育地區第一類分區之已出（標）租土地辦理因應措施，惟尚乏不符規定案件之具體處理方式，加以歷來</w:t>
      </w:r>
      <w:proofErr w:type="gramStart"/>
      <w:r w:rsidR="00731617" w:rsidRPr="000F508A">
        <w:rPr>
          <w:rFonts w:ascii="標楷體" w:hAnsi="標楷體" w:hint="eastAsia"/>
        </w:rPr>
        <w:t>出租審辦作業未盡周妥</w:t>
      </w:r>
      <w:proofErr w:type="gramEnd"/>
      <w:r w:rsidR="00731617" w:rsidRPr="000F508A">
        <w:rPr>
          <w:rFonts w:ascii="標楷體" w:hAnsi="標楷體" w:hint="eastAsia"/>
        </w:rPr>
        <w:t>，出租後亦未積極管控土地使用狀態，</w:t>
      </w:r>
      <w:proofErr w:type="gramStart"/>
      <w:r w:rsidR="00731617" w:rsidRPr="000F508A">
        <w:rPr>
          <w:rFonts w:ascii="標楷體" w:hAnsi="標楷體" w:hint="eastAsia"/>
        </w:rPr>
        <w:t>間有地上</w:t>
      </w:r>
      <w:proofErr w:type="gramEnd"/>
      <w:r w:rsidR="00731617" w:rsidRPr="000F508A">
        <w:rPr>
          <w:rFonts w:ascii="標楷體" w:hAnsi="標楷體" w:hint="eastAsia"/>
        </w:rPr>
        <w:t>使用</w:t>
      </w:r>
      <w:proofErr w:type="gramStart"/>
      <w:r w:rsidR="00731617" w:rsidRPr="000F508A">
        <w:rPr>
          <w:rFonts w:ascii="標楷體" w:hAnsi="標楷體" w:hint="eastAsia"/>
        </w:rPr>
        <w:t>未盡適法</w:t>
      </w:r>
      <w:proofErr w:type="gramEnd"/>
      <w:r w:rsidR="00731617" w:rsidRPr="000F508A">
        <w:rPr>
          <w:rFonts w:ascii="標楷體" w:hAnsi="標楷體" w:hint="eastAsia"/>
        </w:rPr>
        <w:t>情事，允宜</w:t>
      </w:r>
      <w:proofErr w:type="gramStart"/>
      <w:r w:rsidR="00731617" w:rsidRPr="000F508A">
        <w:rPr>
          <w:rFonts w:ascii="標楷體" w:hAnsi="標楷體" w:hint="eastAsia"/>
        </w:rPr>
        <w:t>研</w:t>
      </w:r>
      <w:proofErr w:type="gramEnd"/>
      <w:r w:rsidR="00731617" w:rsidRPr="000F508A">
        <w:rPr>
          <w:rFonts w:ascii="標楷體" w:hAnsi="標楷體" w:hint="eastAsia"/>
        </w:rPr>
        <w:t>謀改善，</w:t>
      </w:r>
      <w:proofErr w:type="gramStart"/>
      <w:r w:rsidR="00731617" w:rsidRPr="000F508A">
        <w:rPr>
          <w:rFonts w:ascii="標楷體" w:hAnsi="標楷體" w:hint="eastAsia"/>
        </w:rPr>
        <w:t>俾</w:t>
      </w:r>
      <w:proofErr w:type="gramEnd"/>
      <w:r w:rsidR="00731617" w:rsidRPr="000F508A">
        <w:rPr>
          <w:rFonts w:ascii="標楷體" w:hAnsi="標楷體" w:hint="eastAsia"/>
        </w:rPr>
        <w:t>利接軌國土管制新制</w:t>
      </w:r>
      <w:r w:rsidR="00A74873" w:rsidRPr="000F508A">
        <w:rPr>
          <w:rFonts w:ascii="標楷體" w:hAnsi="標楷體" w:hint="eastAsia"/>
        </w:rPr>
        <w:t>。</w:t>
      </w:r>
    </w:p>
    <w:p w14:paraId="0C751914" w14:textId="3E9A8EBA" w:rsidR="00F50C9B" w:rsidRPr="000F508A" w:rsidRDefault="00B567D8" w:rsidP="00B567D8">
      <w:pPr>
        <w:pStyle w:val="affff"/>
        <w:overflowPunct w:val="0"/>
        <w:topLinePunct/>
        <w:spacing w:before="72" w:afterLines="0" w:line="460" w:lineRule="exact"/>
        <w:ind w:firstLine="480"/>
        <w:rPr>
          <w:rFonts w:ascii="標楷體" w:hAnsi="標楷體"/>
          <w:b w:val="0"/>
          <w:bCs w:val="0"/>
          <w:sz w:val="24"/>
          <w:szCs w:val="24"/>
        </w:rPr>
      </w:pPr>
      <w:r w:rsidRPr="000F508A">
        <w:rPr>
          <w:rFonts w:ascii="標楷體" w:hAnsi="標楷體" w:hint="eastAsia"/>
          <w:noProof/>
          <w:sz w:val="24"/>
          <w:szCs w:val="24"/>
        </w:rPr>
        <mc:AlternateContent>
          <mc:Choice Requires="wps">
            <w:drawing>
              <wp:anchor distT="0" distB="0" distL="114300" distR="114300" simplePos="0" relativeHeight="251823104" behindDoc="0" locked="0" layoutInCell="1" allowOverlap="1" wp14:anchorId="76389C5B" wp14:editId="11ACF4C3">
                <wp:simplePos x="0" y="0"/>
                <wp:positionH relativeFrom="margin">
                  <wp:posOffset>3175000</wp:posOffset>
                </wp:positionH>
                <wp:positionV relativeFrom="paragraph">
                  <wp:posOffset>4660900</wp:posOffset>
                </wp:positionV>
                <wp:extent cx="3242310" cy="2971800"/>
                <wp:effectExtent l="0" t="0" r="0" b="0"/>
                <wp:wrapSquare wrapText="bothSides"/>
                <wp:docPr id="2" name="文字方塊 2"/>
                <wp:cNvGraphicFramePr/>
                <a:graphic xmlns:a="http://schemas.openxmlformats.org/drawingml/2006/main">
                  <a:graphicData uri="http://schemas.microsoft.com/office/word/2010/wordprocessingShape">
                    <wps:wsp>
                      <wps:cNvSpPr txBox="1"/>
                      <wps:spPr>
                        <a:xfrm>
                          <a:off x="0" y="0"/>
                          <a:ext cx="3242310" cy="2971800"/>
                        </a:xfrm>
                        <a:prstGeom prst="rect">
                          <a:avLst/>
                        </a:prstGeom>
                        <a:solidFill>
                          <a:schemeClr val="lt1"/>
                        </a:solidFill>
                        <a:ln w="6350">
                          <a:noFill/>
                        </a:ln>
                      </wps:spPr>
                      <wps:txbx>
                        <w:txbxContent>
                          <w:p w14:paraId="034FC220" w14:textId="633DFCB7" w:rsidR="005A37AB" w:rsidRPr="005C5102" w:rsidRDefault="005A37AB" w:rsidP="00F50C9B">
                            <w:pPr>
                              <w:ind w:left="649" w:hangingChars="270" w:hanging="649"/>
                              <w:rPr>
                                <w:rFonts w:ascii="標楷體" w:eastAsia="標楷體" w:hAnsi="標楷體"/>
                                <w:b/>
                                <w:bCs/>
                                <w:noProof/>
                              </w:rPr>
                            </w:pPr>
                            <w:r w:rsidRPr="005C5102">
                              <w:rPr>
                                <w:rFonts w:ascii="標楷體" w:eastAsia="標楷體" w:hAnsi="標楷體" w:hint="eastAsia"/>
                                <w:b/>
                                <w:bCs/>
                                <w:noProof/>
                              </w:rPr>
                              <w:t>圖</w:t>
                            </w:r>
                            <w:r w:rsidR="00A41D2A">
                              <w:rPr>
                                <w:rFonts w:ascii="標楷體" w:eastAsia="標楷體" w:hAnsi="標楷體"/>
                                <w:b/>
                                <w:bCs/>
                                <w:noProof/>
                              </w:rPr>
                              <w:t>6</w:t>
                            </w:r>
                            <w:r w:rsidRPr="005C5102">
                              <w:rPr>
                                <w:rFonts w:ascii="標楷體" w:eastAsia="標楷體" w:hAnsi="標楷體" w:hint="eastAsia"/>
                                <w:b/>
                                <w:bCs/>
                                <w:noProof/>
                              </w:rPr>
                              <w:t xml:space="preserve">　屬國保一之國有出（標）租基地使用地類別</w:t>
                            </w:r>
                          </w:p>
                          <w:p w14:paraId="25D6FF66" w14:textId="77777777" w:rsidR="005A37AB" w:rsidRPr="00A97433" w:rsidRDefault="005A37AB" w:rsidP="00F50C9B">
                            <w:pPr>
                              <w:jc w:val="right"/>
                              <w:rPr>
                                <w:rFonts w:ascii="標楷體" w:eastAsia="標楷體" w:hAnsi="標楷體"/>
                                <w:sz w:val="20"/>
                                <w:szCs w:val="18"/>
                              </w:rPr>
                            </w:pPr>
                            <w:r w:rsidRPr="00A97433">
                              <w:rPr>
                                <w:rFonts w:ascii="標楷體" w:eastAsia="標楷體" w:hAnsi="標楷體" w:hint="eastAsia"/>
                                <w:sz w:val="20"/>
                                <w:szCs w:val="18"/>
                              </w:rPr>
                              <w:t>單位：平方公尺</w:t>
                            </w:r>
                          </w:p>
                          <w:p w14:paraId="4410A142" w14:textId="77777777" w:rsidR="005A37AB" w:rsidRPr="00A97433" w:rsidRDefault="005A37AB" w:rsidP="00F50C9B">
                            <w:pPr>
                              <w:adjustRightInd w:val="0"/>
                              <w:snapToGrid w:val="0"/>
                              <w:jc w:val="center"/>
                              <w:rPr>
                                <w:rFonts w:ascii="標楷體" w:eastAsia="標楷體" w:hAnsi="標楷體"/>
                              </w:rPr>
                            </w:pPr>
                            <w:r>
                              <w:rPr>
                                <w:rFonts w:ascii="標楷體" w:eastAsia="標楷體" w:hAnsi="標楷體"/>
                                <w:noProof/>
                              </w:rPr>
                              <w:drawing>
                                <wp:inline distT="0" distB="0" distL="0" distR="0" wp14:anchorId="0E86CA5B" wp14:editId="640DCC77">
                                  <wp:extent cx="1972733" cy="1871133"/>
                                  <wp:effectExtent l="0" t="0" r="889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17">
                                            <a:extLst>
                                              <a:ext uri="{28A0092B-C50C-407E-A947-70E740481C1C}">
                                                <a14:useLocalDpi xmlns:a14="http://schemas.microsoft.com/office/drawing/2010/main" val="0"/>
                                              </a:ext>
                                            </a:extLst>
                                          </a:blip>
                                          <a:srcRect l="17702" t="2360" r="15769" b="10710"/>
                                          <a:stretch/>
                                        </pic:blipFill>
                                        <pic:spPr bwMode="auto">
                                          <a:xfrm>
                                            <a:off x="0" y="0"/>
                                            <a:ext cx="1972904" cy="1871296"/>
                                          </a:xfrm>
                                          <a:prstGeom prst="rect">
                                            <a:avLst/>
                                          </a:prstGeom>
                                          <a:ln>
                                            <a:noFill/>
                                          </a:ln>
                                          <a:extLst>
                                            <a:ext uri="{53640926-AAD7-44D8-BBD7-CCE9431645EC}">
                                              <a14:shadowObscured xmlns:a14="http://schemas.microsoft.com/office/drawing/2010/main"/>
                                            </a:ext>
                                          </a:extLst>
                                        </pic:spPr>
                                      </pic:pic>
                                    </a:graphicData>
                                  </a:graphic>
                                </wp:inline>
                              </w:drawing>
                            </w:r>
                          </w:p>
                          <w:p w14:paraId="4D072A1B" w14:textId="414A6808" w:rsidR="005A37AB" w:rsidRPr="00360525" w:rsidRDefault="005A37AB" w:rsidP="00F50C9B">
                            <w:pPr>
                              <w:adjustRightInd w:val="0"/>
                              <w:snapToGrid w:val="0"/>
                              <w:rPr>
                                <w:rFonts w:ascii="標楷體" w:eastAsia="標楷體" w:hAnsi="標楷體"/>
                                <w:sz w:val="18"/>
                                <w:szCs w:val="18"/>
                              </w:rPr>
                            </w:pPr>
                            <w:proofErr w:type="gramStart"/>
                            <w:r w:rsidRPr="00360525">
                              <w:rPr>
                                <w:rFonts w:ascii="標楷體" w:eastAsia="標楷體" w:hAnsi="標楷體" w:hint="eastAsia"/>
                                <w:sz w:val="18"/>
                                <w:szCs w:val="18"/>
                              </w:rPr>
                              <w:t>註</w:t>
                            </w:r>
                            <w:proofErr w:type="gramEnd"/>
                            <w:r w:rsidR="006975C5" w:rsidRPr="00360525">
                              <w:rPr>
                                <w:rFonts w:ascii="標楷體" w:eastAsia="標楷體" w:hAnsi="標楷體" w:hint="eastAsia"/>
                                <w:sz w:val="18"/>
                                <w:szCs w:val="18"/>
                              </w:rPr>
                              <w:t>：</w:t>
                            </w:r>
                            <w:r w:rsidRPr="00360525">
                              <w:rPr>
                                <w:rFonts w:ascii="標楷體" w:eastAsia="標楷體" w:hAnsi="標楷體" w:hint="eastAsia"/>
                                <w:sz w:val="18"/>
                                <w:szCs w:val="18"/>
                              </w:rPr>
                              <w:t>1</w:t>
                            </w:r>
                            <w:r w:rsidR="006975C5">
                              <w:rPr>
                                <w:rFonts w:ascii="標楷體" w:eastAsia="標楷體" w:hAnsi="標楷體"/>
                                <w:sz w:val="18"/>
                                <w:szCs w:val="18"/>
                              </w:rPr>
                              <w:t>.</w:t>
                            </w:r>
                            <w:r w:rsidRPr="00360525">
                              <w:rPr>
                                <w:rFonts w:ascii="標楷體" w:eastAsia="標楷體" w:hAnsi="標楷體" w:hint="eastAsia"/>
                                <w:sz w:val="18"/>
                                <w:szCs w:val="18"/>
                              </w:rPr>
                              <w:t>資料時點：113年12月31日。</w:t>
                            </w:r>
                          </w:p>
                          <w:p w14:paraId="26E73270" w14:textId="5E85CCA7" w:rsidR="005A37AB" w:rsidRPr="005C5102" w:rsidRDefault="005A37AB" w:rsidP="006975C5">
                            <w:pPr>
                              <w:adjustRightInd w:val="0"/>
                              <w:snapToGrid w:val="0"/>
                              <w:ind w:firstLineChars="200" w:firstLine="360"/>
                              <w:rPr>
                                <w:rFonts w:ascii="標楷體" w:eastAsia="標楷體" w:hAnsi="標楷體"/>
                                <w:sz w:val="18"/>
                                <w:szCs w:val="18"/>
                              </w:rPr>
                            </w:pPr>
                            <w:r w:rsidRPr="00360525">
                              <w:rPr>
                                <w:rFonts w:ascii="標楷體" w:eastAsia="標楷體" w:hAnsi="標楷體" w:hint="eastAsia"/>
                                <w:sz w:val="18"/>
                                <w:szCs w:val="18"/>
                              </w:rPr>
                              <w:t>2</w:t>
                            </w:r>
                            <w:r w:rsidR="006975C5">
                              <w:rPr>
                                <w:rFonts w:ascii="標楷體" w:eastAsia="標楷體" w:hAnsi="標楷體"/>
                                <w:sz w:val="18"/>
                                <w:szCs w:val="18"/>
                              </w:rPr>
                              <w:t>.</w:t>
                            </w:r>
                            <w:r w:rsidRPr="00360525">
                              <w:rPr>
                                <w:rFonts w:ascii="標楷體" w:eastAsia="標楷體" w:hAnsi="標楷體" w:hint="eastAsia"/>
                                <w:sz w:val="18"/>
                                <w:szCs w:val="18"/>
                              </w:rPr>
                              <w:t>資料來源：整理自國產署提供資料。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89C5B" id="_x0000_s1038" type="#_x0000_t202" style="position:absolute;left:0;text-align:left;margin-left:250pt;margin-top:367pt;width:255.3pt;height:234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" fillcolor="white [3201]" stroked="f" strokeweight=".5pt">
                <v:textbox>
                  <w:txbxContent>
                    <w:p w14:paraId="034FC220" w14:textId="633DFCB7" w:rsidR="005A37AB" w:rsidRPr="005C5102" w:rsidRDefault="005A37AB" w:rsidP="00F50C9B">
                      <w:pPr>
                        <w:ind w:left="649" w:hangingChars="270" w:hanging="649"/>
                        <w:rPr>
                          <w:rFonts w:ascii="標楷體" w:eastAsia="標楷體" w:hAnsi="標楷體"/>
                          <w:b/>
                          <w:bCs/>
                          <w:noProof/>
                        </w:rPr>
                      </w:pPr>
                      <w:r w:rsidRPr="005C5102">
                        <w:rPr>
                          <w:rFonts w:ascii="標楷體" w:eastAsia="標楷體" w:hAnsi="標楷體" w:hint="eastAsia"/>
                          <w:b/>
                          <w:bCs/>
                          <w:noProof/>
                        </w:rPr>
                        <w:t>圖</w:t>
                      </w:r>
                      <w:r w:rsidR="00A41D2A">
                        <w:rPr>
                          <w:rFonts w:ascii="標楷體" w:eastAsia="標楷體" w:hAnsi="標楷體"/>
                          <w:b/>
                          <w:bCs/>
                          <w:noProof/>
                        </w:rPr>
                        <w:t>6</w:t>
                      </w:r>
                      <w:r w:rsidRPr="005C5102">
                        <w:rPr>
                          <w:rFonts w:ascii="標楷體" w:eastAsia="標楷體" w:hAnsi="標楷體" w:hint="eastAsia"/>
                          <w:b/>
                          <w:bCs/>
                          <w:noProof/>
                        </w:rPr>
                        <w:t xml:space="preserve">　屬國保一之國有出（標）租基地使用地類別</w:t>
                      </w:r>
                    </w:p>
                    <w:p w14:paraId="25D6FF66" w14:textId="77777777" w:rsidR="005A37AB" w:rsidRPr="00A97433" w:rsidRDefault="005A37AB" w:rsidP="00F50C9B">
                      <w:pPr>
                        <w:jc w:val="right"/>
                        <w:rPr>
                          <w:rFonts w:ascii="標楷體" w:eastAsia="標楷體" w:hAnsi="標楷體"/>
                          <w:sz w:val="20"/>
                          <w:szCs w:val="18"/>
                        </w:rPr>
                      </w:pPr>
                      <w:r w:rsidRPr="00A97433">
                        <w:rPr>
                          <w:rFonts w:ascii="標楷體" w:eastAsia="標楷體" w:hAnsi="標楷體" w:hint="eastAsia"/>
                          <w:sz w:val="20"/>
                          <w:szCs w:val="18"/>
                        </w:rPr>
                        <w:t>單位：平方公尺</w:t>
                      </w:r>
                    </w:p>
                    <w:p w14:paraId="4410A142" w14:textId="77777777" w:rsidR="005A37AB" w:rsidRPr="00A97433" w:rsidRDefault="005A37AB" w:rsidP="00F50C9B">
                      <w:pPr>
                        <w:adjustRightInd w:val="0"/>
                        <w:snapToGrid w:val="0"/>
                        <w:jc w:val="center"/>
                        <w:rPr>
                          <w:rFonts w:ascii="標楷體" w:eastAsia="標楷體" w:hAnsi="標楷體"/>
                        </w:rPr>
                      </w:pPr>
                      <w:r>
                        <w:rPr>
                          <w:rFonts w:ascii="標楷體" w:eastAsia="標楷體" w:hAnsi="標楷體"/>
                          <w:noProof/>
                        </w:rPr>
                        <w:drawing>
                          <wp:inline distT="0" distB="0" distL="0" distR="0" wp14:anchorId="0E86CA5B" wp14:editId="640DCC77">
                            <wp:extent cx="1972733" cy="1871133"/>
                            <wp:effectExtent l="0" t="0" r="889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17">
                                      <a:extLst>
                                        <a:ext uri="{28A0092B-C50C-407E-A947-70E740481C1C}">
                                          <a14:useLocalDpi xmlns:a14="http://schemas.microsoft.com/office/drawing/2010/main" val="0"/>
                                        </a:ext>
                                      </a:extLst>
                                    </a:blip>
                                    <a:srcRect l="17702" t="2360" r="15769" b="10710"/>
                                    <a:stretch/>
                                  </pic:blipFill>
                                  <pic:spPr bwMode="auto">
                                    <a:xfrm>
                                      <a:off x="0" y="0"/>
                                      <a:ext cx="1972904" cy="1871296"/>
                                    </a:xfrm>
                                    <a:prstGeom prst="rect">
                                      <a:avLst/>
                                    </a:prstGeom>
                                    <a:ln>
                                      <a:noFill/>
                                    </a:ln>
                                    <a:extLst>
                                      <a:ext uri="{53640926-AAD7-44D8-BBD7-CCE9431645EC}">
                                        <a14:shadowObscured xmlns:a14="http://schemas.microsoft.com/office/drawing/2010/main"/>
                                      </a:ext>
                                    </a:extLst>
                                  </pic:spPr>
                                </pic:pic>
                              </a:graphicData>
                            </a:graphic>
                          </wp:inline>
                        </w:drawing>
                      </w:r>
                    </w:p>
                    <w:p w14:paraId="4D072A1B" w14:textId="414A6808" w:rsidR="005A37AB" w:rsidRPr="00360525" w:rsidRDefault="005A37AB" w:rsidP="00F50C9B">
                      <w:pPr>
                        <w:adjustRightInd w:val="0"/>
                        <w:snapToGrid w:val="0"/>
                        <w:rPr>
                          <w:rFonts w:ascii="標楷體" w:eastAsia="標楷體" w:hAnsi="標楷體"/>
                          <w:sz w:val="18"/>
                          <w:szCs w:val="18"/>
                        </w:rPr>
                      </w:pPr>
                      <w:proofErr w:type="gramStart"/>
                      <w:r w:rsidRPr="00360525">
                        <w:rPr>
                          <w:rFonts w:ascii="標楷體" w:eastAsia="標楷體" w:hAnsi="標楷體" w:hint="eastAsia"/>
                          <w:sz w:val="18"/>
                          <w:szCs w:val="18"/>
                        </w:rPr>
                        <w:t>註</w:t>
                      </w:r>
                      <w:proofErr w:type="gramEnd"/>
                      <w:r w:rsidR="006975C5" w:rsidRPr="00360525">
                        <w:rPr>
                          <w:rFonts w:ascii="標楷體" w:eastAsia="標楷體" w:hAnsi="標楷體" w:hint="eastAsia"/>
                          <w:sz w:val="18"/>
                          <w:szCs w:val="18"/>
                        </w:rPr>
                        <w:t>：</w:t>
                      </w:r>
                      <w:r w:rsidRPr="00360525">
                        <w:rPr>
                          <w:rFonts w:ascii="標楷體" w:eastAsia="標楷體" w:hAnsi="標楷體" w:hint="eastAsia"/>
                          <w:sz w:val="18"/>
                          <w:szCs w:val="18"/>
                        </w:rPr>
                        <w:t>1</w:t>
                      </w:r>
                      <w:r w:rsidR="006975C5">
                        <w:rPr>
                          <w:rFonts w:ascii="標楷體" w:eastAsia="標楷體" w:hAnsi="標楷體"/>
                          <w:sz w:val="18"/>
                          <w:szCs w:val="18"/>
                        </w:rPr>
                        <w:t>.</w:t>
                      </w:r>
                      <w:r w:rsidRPr="00360525">
                        <w:rPr>
                          <w:rFonts w:ascii="標楷體" w:eastAsia="標楷體" w:hAnsi="標楷體" w:hint="eastAsia"/>
                          <w:sz w:val="18"/>
                          <w:szCs w:val="18"/>
                        </w:rPr>
                        <w:t>資料時點：113年12月31日。</w:t>
                      </w:r>
                    </w:p>
                    <w:p w14:paraId="26E73270" w14:textId="5E85CCA7" w:rsidR="005A37AB" w:rsidRPr="005C5102" w:rsidRDefault="005A37AB" w:rsidP="006975C5">
                      <w:pPr>
                        <w:adjustRightInd w:val="0"/>
                        <w:snapToGrid w:val="0"/>
                        <w:ind w:firstLineChars="200" w:firstLine="360"/>
                        <w:rPr>
                          <w:rFonts w:ascii="標楷體" w:eastAsia="標楷體" w:hAnsi="標楷體"/>
                          <w:sz w:val="18"/>
                          <w:szCs w:val="18"/>
                        </w:rPr>
                      </w:pPr>
                      <w:r w:rsidRPr="00360525">
                        <w:rPr>
                          <w:rFonts w:ascii="標楷體" w:eastAsia="標楷體" w:hAnsi="標楷體" w:hint="eastAsia"/>
                          <w:sz w:val="18"/>
                          <w:szCs w:val="18"/>
                        </w:rPr>
                        <w:t>2</w:t>
                      </w:r>
                      <w:r w:rsidR="006975C5">
                        <w:rPr>
                          <w:rFonts w:ascii="標楷體" w:eastAsia="標楷體" w:hAnsi="標楷體"/>
                          <w:sz w:val="18"/>
                          <w:szCs w:val="18"/>
                        </w:rPr>
                        <w:t>.</w:t>
                      </w:r>
                      <w:r w:rsidRPr="00360525">
                        <w:rPr>
                          <w:rFonts w:ascii="標楷體" w:eastAsia="標楷體" w:hAnsi="標楷體" w:hint="eastAsia"/>
                          <w:sz w:val="18"/>
                          <w:szCs w:val="18"/>
                        </w:rPr>
                        <w:t>資料來源：整理自國產署提供資料。</w:t>
                      </w:r>
                    </w:p>
                  </w:txbxContent>
                </v:textbox>
                <w10:wrap type="square" anchorx="margin"/>
              </v:shape>
            </w:pict>
          </mc:Fallback>
        </mc:AlternateContent>
      </w:r>
      <w:r w:rsidR="00731617" w:rsidRPr="000F508A">
        <w:rPr>
          <w:rFonts w:ascii="標楷體" w:hAnsi="標楷體" w:hint="eastAsia"/>
          <w:b w:val="0"/>
          <w:bCs w:val="0"/>
          <w:sz w:val="24"/>
          <w:szCs w:val="24"/>
        </w:rPr>
        <w:t>政府於104年12月18日制定國土計畫法，自105年5月1日起施行，</w:t>
      </w:r>
      <w:proofErr w:type="gramStart"/>
      <w:r w:rsidR="00731617" w:rsidRPr="000F508A">
        <w:rPr>
          <w:rFonts w:ascii="標楷體" w:hAnsi="標楷體" w:hint="eastAsia"/>
          <w:b w:val="0"/>
          <w:bCs w:val="0"/>
          <w:sz w:val="24"/>
          <w:szCs w:val="24"/>
        </w:rPr>
        <w:t>嗣</w:t>
      </w:r>
      <w:proofErr w:type="gramEnd"/>
      <w:r w:rsidR="00731617" w:rsidRPr="000F508A">
        <w:rPr>
          <w:rFonts w:ascii="標楷體" w:hAnsi="標楷體" w:hint="eastAsia"/>
          <w:b w:val="0"/>
          <w:bCs w:val="0"/>
          <w:sz w:val="24"/>
          <w:szCs w:val="24"/>
        </w:rPr>
        <w:t>114年1月20日修正國土計畫法，規定國土功能分區圖公告期限展延至120年4月30日，屆時國土計畫法將正式取代區域計畫法，作為我國土地使用管制之依據。按國土計畫法將國土劃分為四大國土功能分區，其中劃設為國土保育地區之第一類（下稱國保一）者，因環境敏感程度較高，土地使用原則為禁止或限制其他使用。經查</w:t>
      </w:r>
      <w:r w:rsidR="006975C5">
        <w:rPr>
          <w:rFonts w:ascii="標楷體" w:hAnsi="標楷體" w:hint="eastAsia"/>
          <w:b w:val="0"/>
          <w:bCs w:val="0"/>
          <w:sz w:val="24"/>
          <w:szCs w:val="24"/>
        </w:rPr>
        <w:t>，</w:t>
      </w:r>
      <w:r w:rsidR="00731617" w:rsidRPr="000F508A">
        <w:rPr>
          <w:rFonts w:ascii="標楷體" w:hAnsi="標楷體" w:hint="eastAsia"/>
          <w:b w:val="0"/>
          <w:bCs w:val="0"/>
          <w:sz w:val="24"/>
          <w:szCs w:val="24"/>
        </w:rPr>
        <w:t>截至113年底止，國有非公用土地已出（標）租基地位</w:t>
      </w:r>
      <w:proofErr w:type="gramStart"/>
      <w:r w:rsidR="00731617" w:rsidRPr="000F508A">
        <w:rPr>
          <w:rFonts w:ascii="標楷體" w:hAnsi="標楷體" w:hint="eastAsia"/>
          <w:b w:val="0"/>
          <w:bCs w:val="0"/>
          <w:sz w:val="24"/>
          <w:szCs w:val="24"/>
        </w:rPr>
        <w:t>處國保一</w:t>
      </w:r>
      <w:proofErr w:type="gramEnd"/>
      <w:r w:rsidR="00731617" w:rsidRPr="000F508A">
        <w:rPr>
          <w:rFonts w:ascii="標楷體" w:hAnsi="標楷體" w:hint="eastAsia"/>
          <w:b w:val="0"/>
          <w:bCs w:val="0"/>
          <w:sz w:val="24"/>
          <w:szCs w:val="24"/>
        </w:rPr>
        <w:t>者計有2,817案、4,120筆（錄）土地、面積350萬餘平方公尺，財政部國有財產署（下稱國產署）為配合國土新制管理國有非公用土地，就位</w:t>
      </w:r>
      <w:proofErr w:type="gramStart"/>
      <w:r w:rsidR="00731617" w:rsidRPr="000F508A">
        <w:rPr>
          <w:rFonts w:ascii="標楷體" w:hAnsi="標楷體" w:hint="eastAsia"/>
          <w:b w:val="0"/>
          <w:bCs w:val="0"/>
          <w:sz w:val="24"/>
          <w:szCs w:val="24"/>
        </w:rPr>
        <w:t>處國保一</w:t>
      </w:r>
      <w:proofErr w:type="gramEnd"/>
      <w:r w:rsidR="00731617" w:rsidRPr="000F508A">
        <w:rPr>
          <w:rFonts w:ascii="標楷體" w:hAnsi="標楷體" w:hint="eastAsia"/>
          <w:b w:val="0"/>
          <w:bCs w:val="0"/>
          <w:sz w:val="24"/>
          <w:szCs w:val="24"/>
        </w:rPr>
        <w:t>分區之已出（標）租國有非公用土地，依照內政部國土管理署（下稱國</w:t>
      </w:r>
      <w:proofErr w:type="gramStart"/>
      <w:r w:rsidR="00731617" w:rsidRPr="000F508A">
        <w:rPr>
          <w:rFonts w:ascii="標楷體" w:hAnsi="標楷體" w:hint="eastAsia"/>
          <w:b w:val="0"/>
          <w:bCs w:val="0"/>
          <w:sz w:val="24"/>
          <w:szCs w:val="24"/>
        </w:rPr>
        <w:t>土署</w:t>
      </w:r>
      <w:proofErr w:type="gramEnd"/>
      <w:r w:rsidR="00731617" w:rsidRPr="000F508A">
        <w:rPr>
          <w:rFonts w:ascii="標楷體" w:hAnsi="標楷體" w:hint="eastAsia"/>
          <w:b w:val="0"/>
          <w:bCs w:val="0"/>
          <w:sz w:val="24"/>
          <w:szCs w:val="24"/>
        </w:rPr>
        <w:t>）建議，若建物屬非都市土地完成使用地第1次編定前已既存之建築，即協助承租人辦理更正編定作業，其餘情況則須</w:t>
      </w:r>
      <w:proofErr w:type="gramStart"/>
      <w:r w:rsidR="00731617" w:rsidRPr="000F508A">
        <w:rPr>
          <w:rFonts w:ascii="標楷體" w:hAnsi="標楷體" w:hint="eastAsia"/>
          <w:b w:val="0"/>
          <w:bCs w:val="0"/>
          <w:sz w:val="24"/>
          <w:szCs w:val="24"/>
        </w:rPr>
        <w:t>釐</w:t>
      </w:r>
      <w:proofErr w:type="gramEnd"/>
      <w:r w:rsidR="00731617" w:rsidRPr="000F508A">
        <w:rPr>
          <w:rFonts w:ascii="標楷體" w:hAnsi="標楷體" w:hint="eastAsia"/>
          <w:b w:val="0"/>
          <w:bCs w:val="0"/>
          <w:sz w:val="24"/>
          <w:szCs w:val="24"/>
        </w:rPr>
        <w:t>清是否涉違反土地使用管制規定並予以導正，國產署並陸續通知承租人辦理更正編定作業，以保障其合法使用權益。經本部抽查國產署南區分署辦理情形，</w:t>
      </w:r>
      <w:proofErr w:type="gramStart"/>
      <w:r w:rsidR="00731617" w:rsidRPr="000F508A">
        <w:rPr>
          <w:rFonts w:ascii="標楷體" w:hAnsi="標楷體" w:hint="eastAsia"/>
          <w:b w:val="0"/>
          <w:bCs w:val="0"/>
          <w:sz w:val="24"/>
          <w:szCs w:val="24"/>
        </w:rPr>
        <w:t>間有申請</w:t>
      </w:r>
      <w:proofErr w:type="gramEnd"/>
      <w:r w:rsidR="00731617" w:rsidRPr="000F508A">
        <w:rPr>
          <w:rFonts w:ascii="標楷體" w:hAnsi="標楷體" w:hint="eastAsia"/>
          <w:b w:val="0"/>
          <w:bCs w:val="0"/>
          <w:sz w:val="24"/>
          <w:szCs w:val="24"/>
        </w:rPr>
        <w:t>案件不符非都市土地管制使用規定而無法核准，惟該署尚未就不符規定案件，</w:t>
      </w:r>
      <w:proofErr w:type="gramStart"/>
      <w:r w:rsidR="00731617" w:rsidRPr="000F508A">
        <w:rPr>
          <w:rFonts w:ascii="標楷體" w:hAnsi="標楷體" w:hint="eastAsia"/>
          <w:b w:val="0"/>
          <w:bCs w:val="0"/>
          <w:sz w:val="24"/>
          <w:szCs w:val="24"/>
        </w:rPr>
        <w:t>研</w:t>
      </w:r>
      <w:proofErr w:type="gramEnd"/>
      <w:r w:rsidR="00731617" w:rsidRPr="000F508A">
        <w:rPr>
          <w:rFonts w:ascii="標楷體" w:hAnsi="標楷體" w:hint="eastAsia"/>
          <w:b w:val="0"/>
          <w:bCs w:val="0"/>
          <w:sz w:val="24"/>
          <w:szCs w:val="24"/>
        </w:rPr>
        <w:t>謀具體處理方式，不利未來轉軌國土計畫新制保障承租人合法使用權益。另查，位</w:t>
      </w:r>
      <w:proofErr w:type="gramStart"/>
      <w:r w:rsidR="00731617" w:rsidRPr="000F508A">
        <w:rPr>
          <w:rFonts w:ascii="標楷體" w:hAnsi="標楷體" w:hint="eastAsia"/>
          <w:b w:val="0"/>
          <w:bCs w:val="0"/>
          <w:sz w:val="24"/>
          <w:szCs w:val="24"/>
        </w:rPr>
        <w:t>處國保一</w:t>
      </w:r>
      <w:proofErr w:type="gramEnd"/>
      <w:r w:rsidR="00731617" w:rsidRPr="000F508A">
        <w:rPr>
          <w:rFonts w:ascii="標楷體" w:hAnsi="標楷體" w:hint="eastAsia"/>
          <w:b w:val="0"/>
          <w:bCs w:val="0"/>
          <w:sz w:val="24"/>
          <w:szCs w:val="24"/>
        </w:rPr>
        <w:t>分區之已出（標）租國有非公用土地，除1,502筆（錄）、33萬餘平方公尺為建築用地，其地上既有建物得為原來之合法使用外，其餘非屬建築用地多達2,618筆（錄）、317萬餘平方公尺，面積約占</w:t>
      </w:r>
      <w:proofErr w:type="gramStart"/>
      <w:r w:rsidR="00731617" w:rsidRPr="000F508A">
        <w:rPr>
          <w:rFonts w:ascii="標楷體" w:hAnsi="標楷體" w:hint="eastAsia"/>
          <w:b w:val="0"/>
          <w:bCs w:val="0"/>
          <w:sz w:val="24"/>
          <w:szCs w:val="24"/>
        </w:rPr>
        <w:t>9成</w:t>
      </w:r>
      <w:proofErr w:type="gramEnd"/>
      <w:r w:rsidR="00731617" w:rsidRPr="000F508A">
        <w:rPr>
          <w:rFonts w:ascii="標楷體" w:hAnsi="標楷體" w:hint="eastAsia"/>
          <w:b w:val="0"/>
          <w:bCs w:val="0"/>
          <w:sz w:val="24"/>
          <w:szCs w:val="24"/>
        </w:rPr>
        <w:t>（圖</w:t>
      </w:r>
      <w:r w:rsidR="00A41D2A" w:rsidRPr="000F508A">
        <w:rPr>
          <w:rFonts w:ascii="標楷體" w:hAnsi="標楷體" w:hint="eastAsia"/>
          <w:b w:val="0"/>
          <w:bCs w:val="0"/>
          <w:sz w:val="24"/>
          <w:szCs w:val="24"/>
        </w:rPr>
        <w:t>6</w:t>
      </w:r>
      <w:r w:rsidR="00731617" w:rsidRPr="000F508A">
        <w:rPr>
          <w:rFonts w:ascii="標楷體" w:hAnsi="標楷體" w:hint="eastAsia"/>
          <w:b w:val="0"/>
          <w:bCs w:val="0"/>
          <w:sz w:val="24"/>
          <w:szCs w:val="24"/>
        </w:rPr>
        <w:t>）。經本部抽調位</w:t>
      </w:r>
      <w:proofErr w:type="gramStart"/>
      <w:r w:rsidR="00731617" w:rsidRPr="000F508A">
        <w:rPr>
          <w:rFonts w:ascii="標楷體" w:hAnsi="標楷體" w:hint="eastAsia"/>
          <w:b w:val="0"/>
          <w:bCs w:val="0"/>
          <w:sz w:val="24"/>
          <w:szCs w:val="24"/>
        </w:rPr>
        <w:t>處國保一</w:t>
      </w:r>
      <w:proofErr w:type="gramEnd"/>
      <w:r w:rsidR="00731617" w:rsidRPr="000F508A">
        <w:rPr>
          <w:rFonts w:ascii="標楷體" w:hAnsi="標楷體" w:hint="eastAsia"/>
          <w:b w:val="0"/>
          <w:bCs w:val="0"/>
          <w:sz w:val="24"/>
          <w:szCs w:val="24"/>
        </w:rPr>
        <w:t>且非屬建築用地之國有非公用土地出租案件，查對國產署所屬歷來</w:t>
      </w:r>
      <w:proofErr w:type="gramStart"/>
      <w:r w:rsidR="00731617" w:rsidRPr="000F508A">
        <w:rPr>
          <w:rFonts w:ascii="標楷體" w:hAnsi="標楷體" w:hint="eastAsia"/>
          <w:b w:val="0"/>
          <w:bCs w:val="0"/>
          <w:sz w:val="24"/>
          <w:szCs w:val="24"/>
        </w:rPr>
        <w:t>出租審辦業務</w:t>
      </w:r>
      <w:proofErr w:type="gramEnd"/>
      <w:r w:rsidR="00731617" w:rsidRPr="000F508A">
        <w:rPr>
          <w:rFonts w:ascii="標楷體" w:hAnsi="標楷體" w:hint="eastAsia"/>
          <w:b w:val="0"/>
          <w:bCs w:val="0"/>
          <w:sz w:val="24"/>
          <w:szCs w:val="24"/>
        </w:rPr>
        <w:t>及租約管理情形，</w:t>
      </w:r>
      <w:proofErr w:type="gramStart"/>
      <w:r w:rsidR="00731617" w:rsidRPr="000F508A">
        <w:rPr>
          <w:rFonts w:ascii="標楷體" w:hAnsi="標楷體" w:hint="eastAsia"/>
          <w:b w:val="0"/>
          <w:bCs w:val="0"/>
          <w:sz w:val="24"/>
          <w:szCs w:val="24"/>
        </w:rPr>
        <w:t>間有地上</w:t>
      </w:r>
      <w:proofErr w:type="gramEnd"/>
      <w:r w:rsidR="00731617" w:rsidRPr="000F508A">
        <w:rPr>
          <w:rFonts w:ascii="標楷體" w:hAnsi="標楷體" w:hint="eastAsia"/>
          <w:b w:val="0"/>
          <w:bCs w:val="0"/>
          <w:sz w:val="24"/>
          <w:szCs w:val="24"/>
        </w:rPr>
        <w:t>建物係於地方政府完成使用地第1次編定後始存在，且申請承租時之地上建物疑似</w:t>
      </w:r>
      <w:proofErr w:type="gramStart"/>
      <w:r w:rsidR="00731617" w:rsidRPr="000F508A">
        <w:rPr>
          <w:rFonts w:ascii="標楷體" w:hAnsi="標楷體" w:hint="eastAsia"/>
          <w:b w:val="0"/>
          <w:bCs w:val="0"/>
          <w:sz w:val="24"/>
          <w:szCs w:val="24"/>
        </w:rPr>
        <w:t>已非初始</w:t>
      </w:r>
      <w:proofErr w:type="gramEnd"/>
      <w:r w:rsidR="00731617" w:rsidRPr="000F508A">
        <w:rPr>
          <w:rFonts w:ascii="標楷體" w:hAnsi="標楷體" w:hint="eastAsia"/>
          <w:b w:val="0"/>
          <w:bCs w:val="0"/>
          <w:sz w:val="24"/>
          <w:szCs w:val="24"/>
        </w:rPr>
        <w:t>建物，或出租後地上建物有擴建或改建情形，未符租約規定；或有部分案件</w:t>
      </w:r>
      <w:proofErr w:type="gramStart"/>
      <w:r w:rsidR="00731617" w:rsidRPr="000F508A">
        <w:rPr>
          <w:rFonts w:ascii="標楷體" w:hAnsi="標楷體" w:hint="eastAsia"/>
          <w:b w:val="0"/>
          <w:bCs w:val="0"/>
          <w:sz w:val="24"/>
          <w:szCs w:val="24"/>
        </w:rPr>
        <w:t>縱使該原建物</w:t>
      </w:r>
      <w:proofErr w:type="gramEnd"/>
      <w:r w:rsidR="00731617" w:rsidRPr="000F508A">
        <w:rPr>
          <w:rFonts w:ascii="標楷體" w:hAnsi="標楷體" w:hint="eastAsia"/>
          <w:b w:val="0"/>
          <w:bCs w:val="0"/>
          <w:sz w:val="24"/>
          <w:szCs w:val="24"/>
        </w:rPr>
        <w:t>係編定前已存在，惟地上建物明顯有增建、改建或重建情形，已非原始面貌，不符得以變更使用編定之情況，惟國產署所屬歷來辦理出租作業，未審視申租案件之使用是否合於土地使用管制規定即</w:t>
      </w:r>
      <w:proofErr w:type="gramStart"/>
      <w:r w:rsidR="00731617" w:rsidRPr="000F508A">
        <w:rPr>
          <w:rFonts w:ascii="標楷體" w:hAnsi="標楷體" w:hint="eastAsia"/>
          <w:b w:val="0"/>
          <w:bCs w:val="0"/>
          <w:sz w:val="24"/>
          <w:szCs w:val="24"/>
        </w:rPr>
        <w:t>逕</w:t>
      </w:r>
      <w:proofErr w:type="gramEnd"/>
      <w:r w:rsidR="00731617" w:rsidRPr="000F508A">
        <w:rPr>
          <w:rFonts w:ascii="標楷體" w:hAnsi="標楷體" w:hint="eastAsia"/>
          <w:b w:val="0"/>
          <w:bCs w:val="0"/>
          <w:sz w:val="24"/>
          <w:szCs w:val="24"/>
        </w:rPr>
        <w:t>予核准出租，出租後亦未積極管控土地使用狀態，</w:t>
      </w:r>
      <w:r w:rsidR="00731617" w:rsidRPr="000F508A">
        <w:rPr>
          <w:rFonts w:ascii="標楷體" w:hAnsi="標楷體" w:hint="eastAsia"/>
          <w:b w:val="0"/>
          <w:bCs w:val="0"/>
          <w:sz w:val="24"/>
          <w:szCs w:val="24"/>
        </w:rPr>
        <w:lastRenderedPageBreak/>
        <w:t>致未察覺承租人於承租後變更地上建物，而有地上使用</w:t>
      </w:r>
      <w:proofErr w:type="gramStart"/>
      <w:r w:rsidR="00731617" w:rsidRPr="000F508A">
        <w:rPr>
          <w:rFonts w:ascii="標楷體" w:hAnsi="標楷體" w:hint="eastAsia"/>
          <w:b w:val="0"/>
          <w:bCs w:val="0"/>
          <w:sz w:val="24"/>
          <w:szCs w:val="24"/>
        </w:rPr>
        <w:t>未盡適法</w:t>
      </w:r>
      <w:proofErr w:type="gramEnd"/>
      <w:r w:rsidR="00731617" w:rsidRPr="000F508A">
        <w:rPr>
          <w:rFonts w:ascii="標楷體" w:hAnsi="標楷體" w:hint="eastAsia"/>
          <w:b w:val="0"/>
          <w:bCs w:val="0"/>
          <w:sz w:val="24"/>
          <w:szCs w:val="24"/>
        </w:rPr>
        <w:t>情事。為確保未來</w:t>
      </w:r>
      <w:proofErr w:type="gramStart"/>
      <w:r w:rsidR="00731617" w:rsidRPr="000F508A">
        <w:rPr>
          <w:rFonts w:ascii="標楷體" w:hAnsi="標楷體" w:hint="eastAsia"/>
          <w:b w:val="0"/>
          <w:bCs w:val="0"/>
          <w:sz w:val="24"/>
          <w:szCs w:val="24"/>
        </w:rPr>
        <w:t>轉軌至國土</w:t>
      </w:r>
      <w:proofErr w:type="gramEnd"/>
      <w:r w:rsidR="00731617" w:rsidRPr="000F508A">
        <w:rPr>
          <w:rFonts w:ascii="標楷體" w:hAnsi="標楷體" w:hint="eastAsia"/>
          <w:b w:val="0"/>
          <w:bCs w:val="0"/>
          <w:sz w:val="24"/>
          <w:szCs w:val="24"/>
        </w:rPr>
        <w:t>計畫新制之已出租</w:t>
      </w:r>
      <w:proofErr w:type="gramStart"/>
      <w:r w:rsidR="00731617" w:rsidRPr="000F508A">
        <w:rPr>
          <w:rFonts w:ascii="標楷體" w:hAnsi="標楷體" w:hint="eastAsia"/>
          <w:b w:val="0"/>
          <w:bCs w:val="0"/>
          <w:sz w:val="24"/>
          <w:szCs w:val="24"/>
        </w:rPr>
        <w:t>案件均為合法</w:t>
      </w:r>
      <w:proofErr w:type="gramEnd"/>
      <w:r w:rsidR="00731617" w:rsidRPr="000F508A">
        <w:rPr>
          <w:rFonts w:ascii="標楷體" w:hAnsi="標楷體" w:hint="eastAsia"/>
          <w:b w:val="0"/>
          <w:bCs w:val="0"/>
          <w:sz w:val="24"/>
          <w:szCs w:val="24"/>
        </w:rPr>
        <w:t>、合</w:t>
      </w:r>
      <w:proofErr w:type="gramStart"/>
      <w:r w:rsidR="00731617" w:rsidRPr="000F508A">
        <w:rPr>
          <w:rFonts w:ascii="標楷體" w:hAnsi="標楷體" w:hint="eastAsia"/>
          <w:b w:val="0"/>
          <w:bCs w:val="0"/>
          <w:sz w:val="24"/>
          <w:szCs w:val="24"/>
        </w:rPr>
        <w:t>規</w:t>
      </w:r>
      <w:proofErr w:type="gramEnd"/>
      <w:r w:rsidR="00731617" w:rsidRPr="000F508A">
        <w:rPr>
          <w:rFonts w:ascii="標楷體" w:hAnsi="標楷體" w:hint="eastAsia"/>
          <w:b w:val="0"/>
          <w:bCs w:val="0"/>
          <w:sz w:val="24"/>
          <w:szCs w:val="24"/>
        </w:rPr>
        <w:t>使用國有非公用土地，經函請國產署督導所屬就違反租約規定使用之案件為適法處理，並審慎辦理出租作業，</w:t>
      </w:r>
      <w:proofErr w:type="gramStart"/>
      <w:r w:rsidR="00731617" w:rsidRPr="000F508A">
        <w:rPr>
          <w:rFonts w:ascii="標楷體" w:hAnsi="標楷體" w:hint="eastAsia"/>
          <w:b w:val="0"/>
          <w:bCs w:val="0"/>
          <w:sz w:val="24"/>
          <w:szCs w:val="24"/>
        </w:rPr>
        <w:t>俾健全租案管理</w:t>
      </w:r>
      <w:proofErr w:type="gramEnd"/>
      <w:r w:rsidR="00731617" w:rsidRPr="000F508A">
        <w:rPr>
          <w:rFonts w:ascii="標楷體" w:hAnsi="標楷體" w:hint="eastAsia"/>
          <w:b w:val="0"/>
          <w:bCs w:val="0"/>
          <w:sz w:val="24"/>
          <w:szCs w:val="24"/>
        </w:rPr>
        <w:t>，維繫國有土地資源永續利用。據復：有關國有出（標）租基地未符合土地使用管制之處理方式，國</w:t>
      </w:r>
      <w:proofErr w:type="gramStart"/>
      <w:r w:rsidR="00731617" w:rsidRPr="000F508A">
        <w:rPr>
          <w:rFonts w:ascii="標楷體" w:hAnsi="標楷體" w:hint="eastAsia"/>
          <w:b w:val="0"/>
          <w:bCs w:val="0"/>
          <w:sz w:val="24"/>
          <w:szCs w:val="24"/>
        </w:rPr>
        <w:t>土署</w:t>
      </w:r>
      <w:proofErr w:type="gramEnd"/>
      <w:r w:rsidR="00731617" w:rsidRPr="000F508A">
        <w:rPr>
          <w:rFonts w:ascii="標楷體" w:hAnsi="標楷體" w:hint="eastAsia"/>
          <w:b w:val="0"/>
          <w:bCs w:val="0"/>
          <w:sz w:val="24"/>
          <w:szCs w:val="24"/>
        </w:rPr>
        <w:t>刻正</w:t>
      </w:r>
      <w:proofErr w:type="gramStart"/>
      <w:r w:rsidR="00731617" w:rsidRPr="000F508A">
        <w:rPr>
          <w:rFonts w:ascii="標楷體" w:hAnsi="標楷體" w:hint="eastAsia"/>
          <w:b w:val="0"/>
          <w:bCs w:val="0"/>
          <w:sz w:val="24"/>
          <w:szCs w:val="24"/>
        </w:rPr>
        <w:t>研</w:t>
      </w:r>
      <w:proofErr w:type="gramEnd"/>
      <w:r w:rsidR="00731617" w:rsidRPr="000F508A">
        <w:rPr>
          <w:rFonts w:ascii="標楷體" w:hAnsi="標楷體" w:hint="eastAsia"/>
          <w:b w:val="0"/>
          <w:bCs w:val="0"/>
          <w:sz w:val="24"/>
          <w:szCs w:val="24"/>
        </w:rPr>
        <w:t>議部分土地於區域計畫或國土計畫階段之輔導方式，國產署將</w:t>
      </w:r>
      <w:proofErr w:type="gramStart"/>
      <w:r w:rsidR="00731617" w:rsidRPr="000F508A">
        <w:rPr>
          <w:rFonts w:ascii="標楷體" w:hAnsi="標楷體" w:hint="eastAsia"/>
          <w:b w:val="0"/>
          <w:bCs w:val="0"/>
          <w:sz w:val="24"/>
          <w:szCs w:val="24"/>
        </w:rPr>
        <w:t>俟</w:t>
      </w:r>
      <w:proofErr w:type="gramEnd"/>
      <w:r w:rsidR="00731617" w:rsidRPr="000F508A">
        <w:rPr>
          <w:rFonts w:ascii="標楷體" w:hAnsi="標楷體" w:hint="eastAsia"/>
          <w:b w:val="0"/>
          <w:bCs w:val="0"/>
          <w:sz w:val="24"/>
          <w:szCs w:val="24"/>
        </w:rPr>
        <w:t>國</w:t>
      </w:r>
      <w:proofErr w:type="gramStart"/>
      <w:r w:rsidR="00731617" w:rsidRPr="000F508A">
        <w:rPr>
          <w:rFonts w:ascii="標楷體" w:hAnsi="標楷體" w:hint="eastAsia"/>
          <w:b w:val="0"/>
          <w:bCs w:val="0"/>
          <w:sz w:val="24"/>
          <w:szCs w:val="24"/>
        </w:rPr>
        <w:t>土署研</w:t>
      </w:r>
      <w:proofErr w:type="gramEnd"/>
      <w:r w:rsidR="00731617" w:rsidRPr="000F508A">
        <w:rPr>
          <w:rFonts w:ascii="標楷體" w:hAnsi="標楷體" w:hint="eastAsia"/>
          <w:b w:val="0"/>
          <w:bCs w:val="0"/>
          <w:sz w:val="24"/>
          <w:szCs w:val="24"/>
        </w:rPr>
        <w:t>議結果配合續處；部分案件涉檢附證明文件不實或出租後新建、擴建等待</w:t>
      </w:r>
      <w:proofErr w:type="gramStart"/>
      <w:r w:rsidR="00731617" w:rsidRPr="000F508A">
        <w:rPr>
          <w:rFonts w:ascii="標楷體" w:hAnsi="標楷體" w:hint="eastAsia"/>
          <w:b w:val="0"/>
          <w:bCs w:val="0"/>
          <w:sz w:val="24"/>
          <w:szCs w:val="24"/>
        </w:rPr>
        <w:t>釐</w:t>
      </w:r>
      <w:proofErr w:type="gramEnd"/>
      <w:r w:rsidR="00731617" w:rsidRPr="000F508A">
        <w:rPr>
          <w:rFonts w:ascii="標楷體" w:hAnsi="標楷體" w:hint="eastAsia"/>
          <w:b w:val="0"/>
          <w:bCs w:val="0"/>
          <w:sz w:val="24"/>
          <w:szCs w:val="24"/>
        </w:rPr>
        <w:t>清事項，將</w:t>
      </w:r>
      <w:proofErr w:type="gramStart"/>
      <w:r w:rsidR="00731617" w:rsidRPr="000F508A">
        <w:rPr>
          <w:rFonts w:ascii="標楷體" w:hAnsi="標楷體" w:hint="eastAsia"/>
          <w:b w:val="0"/>
          <w:bCs w:val="0"/>
          <w:sz w:val="24"/>
          <w:szCs w:val="24"/>
        </w:rPr>
        <w:t>列管續處</w:t>
      </w:r>
      <w:proofErr w:type="gramEnd"/>
      <w:r w:rsidR="00731617" w:rsidRPr="000F508A">
        <w:rPr>
          <w:rFonts w:ascii="標楷體" w:hAnsi="標楷體" w:hint="eastAsia"/>
          <w:b w:val="0"/>
          <w:bCs w:val="0"/>
          <w:sz w:val="24"/>
          <w:szCs w:val="24"/>
        </w:rPr>
        <w:t>租約管理事宜；另為精進租約管理，</w:t>
      </w:r>
      <w:proofErr w:type="gramStart"/>
      <w:r w:rsidR="00731617" w:rsidRPr="000F508A">
        <w:rPr>
          <w:rFonts w:ascii="標楷體" w:hAnsi="標楷體" w:hint="eastAsia"/>
          <w:b w:val="0"/>
          <w:bCs w:val="0"/>
          <w:sz w:val="24"/>
          <w:szCs w:val="24"/>
        </w:rPr>
        <w:t>業委外</w:t>
      </w:r>
      <w:proofErr w:type="gramEnd"/>
      <w:r w:rsidR="00731617" w:rsidRPr="000F508A">
        <w:rPr>
          <w:rFonts w:ascii="標楷體" w:hAnsi="標楷體" w:hint="eastAsia"/>
          <w:b w:val="0"/>
          <w:bCs w:val="0"/>
          <w:sz w:val="24"/>
          <w:szCs w:val="24"/>
        </w:rPr>
        <w:t>辦理已出租</w:t>
      </w:r>
      <w:proofErr w:type="gramStart"/>
      <w:r w:rsidR="00731617" w:rsidRPr="000F508A">
        <w:rPr>
          <w:rFonts w:ascii="標楷體" w:hAnsi="標楷體" w:hint="eastAsia"/>
          <w:b w:val="0"/>
          <w:bCs w:val="0"/>
          <w:sz w:val="24"/>
          <w:szCs w:val="24"/>
        </w:rPr>
        <w:t>土地巡管作業</w:t>
      </w:r>
      <w:proofErr w:type="gramEnd"/>
      <w:r w:rsidR="00731617" w:rsidRPr="000F508A">
        <w:rPr>
          <w:rFonts w:ascii="標楷體" w:hAnsi="標楷體" w:hint="eastAsia"/>
          <w:b w:val="0"/>
          <w:bCs w:val="0"/>
          <w:sz w:val="24"/>
          <w:szCs w:val="24"/>
        </w:rPr>
        <w:t>，將滾動調整委</w:t>
      </w:r>
      <w:proofErr w:type="gramStart"/>
      <w:r w:rsidR="00731617" w:rsidRPr="000F508A">
        <w:rPr>
          <w:rFonts w:ascii="標楷體" w:hAnsi="標楷體" w:hint="eastAsia"/>
          <w:b w:val="0"/>
          <w:bCs w:val="0"/>
          <w:sz w:val="24"/>
          <w:szCs w:val="24"/>
        </w:rPr>
        <w:t>外巡管件</w:t>
      </w:r>
      <w:proofErr w:type="gramEnd"/>
      <w:r w:rsidR="00731617" w:rsidRPr="000F508A">
        <w:rPr>
          <w:rFonts w:ascii="標楷體" w:hAnsi="標楷體" w:hint="eastAsia"/>
          <w:b w:val="0"/>
          <w:bCs w:val="0"/>
          <w:sz w:val="24"/>
          <w:szCs w:val="24"/>
        </w:rPr>
        <w:t>數，若接獲主管機關查報承租人有違法使用情形，將依規定續處通知承租人改正或終止租約。</w:t>
      </w:r>
    </w:p>
    <w:p w14:paraId="4E4F9845" w14:textId="59889F7F" w:rsidR="006D2FCC" w:rsidRPr="000F508A" w:rsidRDefault="006C1397" w:rsidP="00B567D8">
      <w:pPr>
        <w:pStyle w:val="affff"/>
        <w:overflowPunct w:val="0"/>
        <w:spacing w:beforeLines="0" w:afterLines="0" w:line="460" w:lineRule="exact"/>
        <w:ind w:firstLine="561"/>
        <w:rPr>
          <w:rFonts w:ascii="標楷體" w:hAnsi="標楷體"/>
        </w:rPr>
      </w:pPr>
      <w:r w:rsidRPr="000F508A">
        <w:rPr>
          <w:rFonts w:ascii="標楷體" w:hAnsi="標楷體" w:hint="eastAsia"/>
        </w:rPr>
        <w:t>（十四</w:t>
      </w:r>
      <w:r w:rsidR="004342A1" w:rsidRPr="000F508A">
        <w:rPr>
          <w:rFonts w:ascii="標楷體" w:hAnsi="標楷體" w:hint="eastAsia"/>
        </w:rPr>
        <w:t xml:space="preserve">）　</w:t>
      </w:r>
      <w:r w:rsidR="00AB254B" w:rsidRPr="000F508A">
        <w:rPr>
          <w:rFonts w:ascii="標楷體" w:hAnsi="標楷體" w:hint="eastAsia"/>
        </w:rPr>
        <w:t>國有財產署配合新竹縣政府辦理新竹縣竹北特色產業專用區國有土地參與都市計畫及市地重劃，惟未能妥適評估儘早與縣府協調合作開發方式，且對於配回之特色產業專用區及高價值商業區等國有土地，</w:t>
      </w:r>
      <w:proofErr w:type="gramStart"/>
      <w:r w:rsidR="00AB254B" w:rsidRPr="000F508A">
        <w:rPr>
          <w:rFonts w:ascii="標楷體" w:hAnsi="標楷體" w:hint="eastAsia"/>
        </w:rPr>
        <w:t>亦遲無</w:t>
      </w:r>
      <w:proofErr w:type="gramEnd"/>
      <w:r w:rsidR="00AB254B" w:rsidRPr="000F508A">
        <w:rPr>
          <w:rFonts w:ascii="標楷體" w:hAnsi="標楷體" w:hint="eastAsia"/>
        </w:rPr>
        <w:t>具體處理或利用計畫，致經管國有土地長期閒置，</w:t>
      </w:r>
      <w:r w:rsidR="002B22E7" w:rsidRPr="000F508A">
        <w:rPr>
          <w:rFonts w:ascii="標楷體" w:hAnsi="標楷體" w:hint="eastAsia"/>
        </w:rPr>
        <w:t>允宜</w:t>
      </w:r>
      <w:proofErr w:type="gramStart"/>
      <w:r w:rsidR="006975C5">
        <w:rPr>
          <w:rFonts w:ascii="標楷體" w:hAnsi="標楷體" w:hint="eastAsia"/>
        </w:rPr>
        <w:t>研</w:t>
      </w:r>
      <w:proofErr w:type="gramEnd"/>
      <w:r w:rsidR="006975C5">
        <w:rPr>
          <w:rFonts w:ascii="標楷體" w:hAnsi="標楷體" w:hint="eastAsia"/>
        </w:rPr>
        <w:t>謀</w:t>
      </w:r>
      <w:r w:rsidR="00AB254B" w:rsidRPr="000F508A">
        <w:rPr>
          <w:rFonts w:ascii="標楷體" w:hAnsi="標楷體" w:hint="eastAsia"/>
        </w:rPr>
        <w:t>改善</w:t>
      </w:r>
      <w:r w:rsidR="004342A1" w:rsidRPr="000F508A">
        <w:rPr>
          <w:rFonts w:ascii="標楷體" w:hAnsi="標楷體" w:hint="eastAsia"/>
        </w:rPr>
        <w:t>。</w:t>
      </w:r>
    </w:p>
    <w:p w14:paraId="6033ED30" w14:textId="2E34C31A" w:rsidR="00F50C9B" w:rsidRPr="000F508A" w:rsidRDefault="001123EC" w:rsidP="000F508A">
      <w:pPr>
        <w:overflowPunct w:val="0"/>
        <w:spacing w:line="424" w:lineRule="exact"/>
        <w:ind w:firstLineChars="200" w:firstLine="480"/>
        <w:jc w:val="both"/>
        <w:rPr>
          <w:rFonts w:ascii="標楷體" w:eastAsia="標楷體" w:hAnsi="標楷體"/>
          <w:snapToGrid w:val="0"/>
          <w:kern w:val="32"/>
        </w:rPr>
      </w:pPr>
      <w:r w:rsidRPr="000F508A">
        <w:rPr>
          <w:rFonts w:ascii="標楷體" w:eastAsia="標楷體" w:hAnsi="標楷體" w:hint="eastAsia"/>
          <w:noProof/>
          <w:kern w:val="32"/>
        </w:rPr>
        <mc:AlternateContent>
          <mc:Choice Requires="wps">
            <w:drawing>
              <wp:anchor distT="45720" distB="45720" distL="114300" distR="114300" simplePos="0" relativeHeight="251829248" behindDoc="1" locked="0" layoutInCell="1" allowOverlap="1" wp14:anchorId="18D5D7DD" wp14:editId="0BC696D8">
                <wp:simplePos x="0" y="0"/>
                <wp:positionH relativeFrom="margin">
                  <wp:align>right</wp:align>
                </wp:positionH>
                <wp:positionV relativeFrom="paragraph">
                  <wp:posOffset>2258695</wp:posOffset>
                </wp:positionV>
                <wp:extent cx="3484880" cy="3124200"/>
                <wp:effectExtent l="0" t="0" r="1270" b="0"/>
                <wp:wrapTight wrapText="bothSides">
                  <wp:wrapPolygon edited="0">
                    <wp:start x="0" y="0"/>
                    <wp:lineTo x="0" y="21468"/>
                    <wp:lineTo x="21490" y="21468"/>
                    <wp:lineTo x="21490" y="0"/>
                    <wp:lineTo x="0" y="0"/>
                  </wp:wrapPolygon>
                </wp:wrapTight>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880" cy="3124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8DF326" w14:textId="77777777" w:rsidR="001123EC" w:rsidRDefault="001123EC" w:rsidP="001123EC">
                            <w:pPr>
                              <w:ind w:rightChars="50" w:right="120"/>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rPr>
                              <w:t xml:space="preserve">　</w:t>
                            </w:r>
                            <w:r w:rsidRPr="00CF73DD">
                              <w:rPr>
                                <w:rFonts w:ascii="標楷體" w:eastAsia="標楷體" w:hAnsi="標楷體" w:hint="eastAsia"/>
                                <w:b/>
                              </w:rPr>
                              <w:t>新竹縣竹北</w:t>
                            </w:r>
                            <w:r>
                              <w:rPr>
                                <w:rFonts w:ascii="標楷體" w:eastAsia="標楷體" w:hAnsi="標楷體" w:hint="eastAsia"/>
                                <w:b/>
                              </w:rPr>
                              <w:t>市</w:t>
                            </w:r>
                            <w:r w:rsidRPr="00CF73DD">
                              <w:rPr>
                                <w:rFonts w:ascii="標楷體" w:eastAsia="標楷體" w:hAnsi="標楷體" w:hint="eastAsia"/>
                                <w:b/>
                              </w:rPr>
                              <w:t>興</w:t>
                            </w:r>
                            <w:proofErr w:type="gramStart"/>
                            <w:r w:rsidRPr="00CF73DD">
                              <w:rPr>
                                <w:rFonts w:ascii="標楷體" w:eastAsia="標楷體" w:hAnsi="標楷體" w:hint="eastAsia"/>
                                <w:b/>
                              </w:rPr>
                              <w:t>崙</w:t>
                            </w:r>
                            <w:proofErr w:type="gramEnd"/>
                            <w:r w:rsidRPr="00CF73DD">
                              <w:rPr>
                                <w:rFonts w:ascii="標楷體" w:eastAsia="標楷體" w:hAnsi="標楷體" w:hint="eastAsia"/>
                                <w:b/>
                              </w:rPr>
                              <w:t>自辦市地重劃區</w:t>
                            </w:r>
                          </w:p>
                          <w:p w14:paraId="066D40AE" w14:textId="0D55A57D" w:rsidR="001110C4" w:rsidRPr="001110C4" w:rsidRDefault="001123EC" w:rsidP="001110C4">
                            <w:pPr>
                              <w:ind w:rightChars="50" w:right="120" w:firstLineChars="450" w:firstLine="1081"/>
                              <w:rPr>
                                <w:rFonts w:ascii="標楷體" w:eastAsia="標楷體" w:hAnsi="標楷體" w:hint="eastAsia"/>
                                <w:b/>
                              </w:rPr>
                            </w:pPr>
                            <w:r w:rsidRPr="00CF73DD">
                              <w:rPr>
                                <w:rFonts w:ascii="標楷體" w:eastAsia="標楷體" w:hAnsi="標楷體" w:hint="eastAsia"/>
                                <w:b/>
                              </w:rPr>
                              <w:t>重劃後</w:t>
                            </w:r>
                            <w:r w:rsidRPr="002B398D">
                              <w:rPr>
                                <w:rFonts w:ascii="標楷體" w:eastAsia="標楷體" w:hAnsi="標楷體" w:hint="eastAsia"/>
                                <w:b/>
                              </w:rPr>
                              <w:t>土地分配結果</w:t>
                            </w:r>
                          </w:p>
                          <w:p w14:paraId="570816F6" w14:textId="210636B3" w:rsidR="001123EC" w:rsidRDefault="001110C4" w:rsidP="001123EC">
                            <w:pPr>
                              <w:ind w:rightChars="50" w:right="120"/>
                              <w:jc w:val="center"/>
                              <w:rPr>
                                <w:rFonts w:ascii="標楷體" w:eastAsia="標楷體" w:hAnsi="標楷體"/>
                                <w:b/>
                                <w:color w:val="0070C0"/>
                              </w:rPr>
                            </w:pPr>
                            <w:r>
                              <w:rPr>
                                <w:rFonts w:ascii="標楷體" w:eastAsia="標楷體" w:hAnsi="標楷體"/>
                                <w:b/>
                                <w:noProof/>
                                <w:color w:val="0070C0"/>
                              </w:rPr>
                              <w:drawing>
                                <wp:inline distT="0" distB="0" distL="0" distR="0" wp14:anchorId="6C886449" wp14:editId="1B96D31B">
                                  <wp:extent cx="3356610" cy="2276140"/>
                                  <wp:effectExtent l="0" t="0" r="0" b="0"/>
                                  <wp:docPr id="525951084" name="圖片 15" descr="一張含有 地圖, 方案, 文字,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51084" name="圖片 15" descr="一張含有 地圖, 方案, 文字, 圖表 的圖片&#10;&#10;AI 產生的內容可能不正確。"/>
                                          <pic:cNvPicPr/>
                                        </pic:nvPicPr>
                                        <pic:blipFill rotWithShape="1">
                                          <a:blip r:embed="rId18">
                                            <a:extLst>
                                              <a:ext uri="{28A0092B-C50C-407E-A947-70E740481C1C}">
                                                <a14:useLocalDpi xmlns:a14="http://schemas.microsoft.com/office/drawing/2010/main" val="0"/>
                                              </a:ext>
                                            </a:extLst>
                                          </a:blip>
                                          <a:srcRect l="10923"/>
                                          <a:stretch>
                                            <a:fillRect/>
                                          </a:stretch>
                                        </pic:blipFill>
                                        <pic:spPr bwMode="auto">
                                          <a:xfrm>
                                            <a:off x="0" y="0"/>
                                            <a:ext cx="3369189" cy="2284670"/>
                                          </a:xfrm>
                                          <a:prstGeom prst="rect">
                                            <a:avLst/>
                                          </a:prstGeom>
                                          <a:ln>
                                            <a:noFill/>
                                          </a:ln>
                                          <a:extLst>
                                            <a:ext uri="{53640926-AAD7-44D8-BBD7-CCE9431645EC}">
                                              <a14:shadowObscured xmlns:a14="http://schemas.microsoft.com/office/drawing/2010/main"/>
                                            </a:ext>
                                          </a:extLst>
                                        </pic:spPr>
                                      </pic:pic>
                                    </a:graphicData>
                                  </a:graphic>
                                </wp:inline>
                              </w:drawing>
                            </w:r>
                          </w:p>
                          <w:p w14:paraId="6C65C982" w14:textId="002E5A14" w:rsidR="001123EC" w:rsidRPr="00360525" w:rsidRDefault="001123EC" w:rsidP="001123EC">
                            <w:pPr>
                              <w:adjustRightInd w:val="0"/>
                              <w:snapToGrid w:val="0"/>
                              <w:rPr>
                                <w:rFonts w:ascii="標楷體" w:eastAsia="標楷體" w:hAnsi="標楷體"/>
                                <w:sz w:val="18"/>
                                <w:szCs w:val="18"/>
                              </w:rPr>
                            </w:pPr>
                            <w:proofErr w:type="gramStart"/>
                            <w:r w:rsidRPr="00360525">
                              <w:rPr>
                                <w:rFonts w:ascii="標楷體" w:eastAsia="標楷體" w:hAnsi="標楷體" w:hint="eastAsia"/>
                                <w:sz w:val="18"/>
                                <w:szCs w:val="18"/>
                              </w:rPr>
                              <w:t>註</w:t>
                            </w:r>
                            <w:proofErr w:type="gramEnd"/>
                            <w:r w:rsidR="006975C5">
                              <w:rPr>
                                <w:rFonts w:ascii="標楷體" w:eastAsia="標楷體" w:hAnsi="標楷體" w:hint="eastAsia"/>
                                <w:sz w:val="18"/>
                                <w:szCs w:val="18"/>
                              </w:rPr>
                              <w:t>：</w:t>
                            </w:r>
                            <w:r w:rsidRPr="00360525">
                              <w:rPr>
                                <w:rFonts w:ascii="標楷體" w:eastAsia="標楷體" w:hAnsi="標楷體" w:hint="eastAsia"/>
                                <w:sz w:val="18"/>
                                <w:szCs w:val="18"/>
                              </w:rPr>
                              <w:t>1</w:t>
                            </w:r>
                            <w:r w:rsidR="006975C5">
                              <w:rPr>
                                <w:rFonts w:ascii="標楷體" w:eastAsia="標楷體" w:hAnsi="標楷體" w:hint="eastAsia"/>
                                <w:sz w:val="18"/>
                                <w:szCs w:val="18"/>
                              </w:rPr>
                              <w:t>.</w:t>
                            </w:r>
                            <w:r w:rsidRPr="00360525">
                              <w:rPr>
                                <w:rFonts w:ascii="標楷體" w:eastAsia="標楷體" w:hAnsi="標楷體" w:hint="eastAsia"/>
                                <w:sz w:val="18"/>
                                <w:szCs w:val="18"/>
                              </w:rPr>
                              <w:t>資料時點：1</w:t>
                            </w:r>
                            <w:r>
                              <w:rPr>
                                <w:rFonts w:ascii="標楷體" w:eastAsia="標楷體" w:hAnsi="標楷體"/>
                                <w:sz w:val="18"/>
                                <w:szCs w:val="18"/>
                              </w:rPr>
                              <w:t>07</w:t>
                            </w:r>
                            <w:r w:rsidRPr="00360525">
                              <w:rPr>
                                <w:rFonts w:ascii="標楷體" w:eastAsia="標楷體" w:hAnsi="標楷體" w:hint="eastAsia"/>
                                <w:sz w:val="18"/>
                                <w:szCs w:val="18"/>
                              </w:rPr>
                              <w:t>年</w:t>
                            </w:r>
                            <w:r>
                              <w:rPr>
                                <w:rFonts w:ascii="標楷體" w:eastAsia="標楷體" w:hAnsi="標楷體"/>
                                <w:sz w:val="18"/>
                                <w:szCs w:val="18"/>
                              </w:rPr>
                              <w:t>7</w:t>
                            </w:r>
                            <w:r w:rsidRPr="00360525">
                              <w:rPr>
                                <w:rFonts w:ascii="標楷體" w:eastAsia="標楷體" w:hAnsi="標楷體" w:hint="eastAsia"/>
                                <w:sz w:val="18"/>
                                <w:szCs w:val="18"/>
                              </w:rPr>
                              <w:t>月</w:t>
                            </w:r>
                            <w:r>
                              <w:rPr>
                                <w:rFonts w:ascii="標楷體" w:eastAsia="標楷體" w:hAnsi="標楷體"/>
                                <w:sz w:val="18"/>
                                <w:szCs w:val="18"/>
                              </w:rPr>
                              <w:t>12</w:t>
                            </w:r>
                            <w:r w:rsidRPr="00360525">
                              <w:rPr>
                                <w:rFonts w:ascii="標楷體" w:eastAsia="標楷體" w:hAnsi="標楷體" w:hint="eastAsia"/>
                                <w:sz w:val="18"/>
                                <w:szCs w:val="18"/>
                              </w:rPr>
                              <w:t>日。</w:t>
                            </w:r>
                          </w:p>
                          <w:p w14:paraId="008D0CF0" w14:textId="11AA517B" w:rsidR="001123EC" w:rsidRPr="00A71CD3" w:rsidRDefault="001123EC" w:rsidP="001110C4">
                            <w:pPr>
                              <w:adjustRightInd w:val="0"/>
                              <w:snapToGrid w:val="0"/>
                              <w:ind w:firstLineChars="200" w:firstLine="360"/>
                              <w:rPr>
                                <w:rFonts w:ascii="標楷體" w:eastAsia="標楷體" w:hAnsi="標楷體" w:hint="eastAsia"/>
                                <w:sz w:val="18"/>
                                <w:szCs w:val="18"/>
                              </w:rPr>
                            </w:pPr>
                            <w:r w:rsidRPr="00360525">
                              <w:rPr>
                                <w:rFonts w:ascii="標楷體" w:eastAsia="標楷體" w:hAnsi="標楷體" w:hint="eastAsia"/>
                                <w:sz w:val="18"/>
                                <w:szCs w:val="18"/>
                              </w:rPr>
                              <w:t>2</w:t>
                            </w:r>
                            <w:r w:rsidR="006975C5">
                              <w:rPr>
                                <w:rFonts w:ascii="標楷體" w:eastAsia="標楷體" w:hAnsi="標楷體" w:hint="eastAsia"/>
                                <w:sz w:val="18"/>
                                <w:szCs w:val="18"/>
                              </w:rPr>
                              <w:t>.</w:t>
                            </w:r>
                            <w:r w:rsidRPr="00360525">
                              <w:rPr>
                                <w:rFonts w:ascii="標楷體" w:eastAsia="標楷體" w:hAnsi="標楷體" w:hint="eastAsia"/>
                                <w:sz w:val="18"/>
                                <w:szCs w:val="18"/>
                              </w:rPr>
                              <w:t>資料來源：整理自國產署提供資料。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D5D7DD" id="文字方塊 32" o:spid="_x0000_s1039" type="#_x0000_t202" style="position:absolute;left:0;text-align:left;margin-left:223.2pt;margin-top:177.85pt;width:274.4pt;height:246pt;z-index:-2514872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" stroked="f">
                <v:textbox>
                  <w:txbxContent>
                    <w:p w14:paraId="4A8DF326" w14:textId="77777777" w:rsidR="001123EC" w:rsidRDefault="001123EC" w:rsidP="001123EC">
                      <w:pPr>
                        <w:ind w:rightChars="50" w:right="120"/>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rPr>
                        <w:t xml:space="preserve">　</w:t>
                      </w:r>
                      <w:r w:rsidRPr="00CF73DD">
                        <w:rPr>
                          <w:rFonts w:ascii="標楷體" w:eastAsia="標楷體" w:hAnsi="標楷體" w:hint="eastAsia"/>
                          <w:b/>
                        </w:rPr>
                        <w:t>新竹縣竹北</w:t>
                      </w:r>
                      <w:r>
                        <w:rPr>
                          <w:rFonts w:ascii="標楷體" w:eastAsia="標楷體" w:hAnsi="標楷體" w:hint="eastAsia"/>
                          <w:b/>
                        </w:rPr>
                        <w:t>市</w:t>
                      </w:r>
                      <w:r w:rsidRPr="00CF73DD">
                        <w:rPr>
                          <w:rFonts w:ascii="標楷體" w:eastAsia="標楷體" w:hAnsi="標楷體" w:hint="eastAsia"/>
                          <w:b/>
                        </w:rPr>
                        <w:t>興</w:t>
                      </w:r>
                      <w:proofErr w:type="gramStart"/>
                      <w:r w:rsidRPr="00CF73DD">
                        <w:rPr>
                          <w:rFonts w:ascii="標楷體" w:eastAsia="標楷體" w:hAnsi="標楷體" w:hint="eastAsia"/>
                          <w:b/>
                        </w:rPr>
                        <w:t>崙</w:t>
                      </w:r>
                      <w:proofErr w:type="gramEnd"/>
                      <w:r w:rsidRPr="00CF73DD">
                        <w:rPr>
                          <w:rFonts w:ascii="標楷體" w:eastAsia="標楷體" w:hAnsi="標楷體" w:hint="eastAsia"/>
                          <w:b/>
                        </w:rPr>
                        <w:t>自辦市地重劃區</w:t>
                      </w:r>
                    </w:p>
                    <w:p w14:paraId="066D40AE" w14:textId="0D55A57D" w:rsidR="001110C4" w:rsidRPr="001110C4" w:rsidRDefault="001123EC" w:rsidP="001110C4">
                      <w:pPr>
                        <w:ind w:rightChars="50" w:right="120" w:firstLineChars="450" w:firstLine="1081"/>
                        <w:rPr>
                          <w:rFonts w:ascii="標楷體" w:eastAsia="標楷體" w:hAnsi="標楷體" w:hint="eastAsia"/>
                          <w:b/>
                        </w:rPr>
                      </w:pPr>
                      <w:r w:rsidRPr="00CF73DD">
                        <w:rPr>
                          <w:rFonts w:ascii="標楷體" w:eastAsia="標楷體" w:hAnsi="標楷體" w:hint="eastAsia"/>
                          <w:b/>
                        </w:rPr>
                        <w:t>重劃後</w:t>
                      </w:r>
                      <w:r w:rsidRPr="002B398D">
                        <w:rPr>
                          <w:rFonts w:ascii="標楷體" w:eastAsia="標楷體" w:hAnsi="標楷體" w:hint="eastAsia"/>
                          <w:b/>
                        </w:rPr>
                        <w:t>土地分配結果</w:t>
                      </w:r>
                    </w:p>
                    <w:p w14:paraId="570816F6" w14:textId="210636B3" w:rsidR="001123EC" w:rsidRDefault="001110C4" w:rsidP="001123EC">
                      <w:pPr>
                        <w:ind w:rightChars="50" w:right="120"/>
                        <w:jc w:val="center"/>
                        <w:rPr>
                          <w:rFonts w:ascii="標楷體" w:eastAsia="標楷體" w:hAnsi="標楷體"/>
                          <w:b/>
                          <w:color w:val="0070C0"/>
                        </w:rPr>
                      </w:pPr>
                      <w:r>
                        <w:rPr>
                          <w:rFonts w:ascii="標楷體" w:eastAsia="標楷體" w:hAnsi="標楷體"/>
                          <w:b/>
                          <w:noProof/>
                          <w:color w:val="0070C0"/>
                        </w:rPr>
                        <w:drawing>
                          <wp:inline distT="0" distB="0" distL="0" distR="0" wp14:anchorId="6C886449" wp14:editId="1B96D31B">
                            <wp:extent cx="3356610" cy="2276140"/>
                            <wp:effectExtent l="0" t="0" r="0" b="0"/>
                            <wp:docPr id="525951084" name="圖片 15" descr="一張含有 地圖, 方案, 文字,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51084" name="圖片 15" descr="一張含有 地圖, 方案, 文字, 圖表 的圖片&#10;&#10;AI 產生的內容可能不正確。"/>
                                    <pic:cNvPicPr/>
                                  </pic:nvPicPr>
                                  <pic:blipFill rotWithShape="1">
                                    <a:blip r:embed="rId18">
                                      <a:extLst>
                                        <a:ext uri="{28A0092B-C50C-407E-A947-70E740481C1C}">
                                          <a14:useLocalDpi xmlns:a14="http://schemas.microsoft.com/office/drawing/2010/main" val="0"/>
                                        </a:ext>
                                      </a:extLst>
                                    </a:blip>
                                    <a:srcRect l="10923"/>
                                    <a:stretch>
                                      <a:fillRect/>
                                    </a:stretch>
                                  </pic:blipFill>
                                  <pic:spPr bwMode="auto">
                                    <a:xfrm>
                                      <a:off x="0" y="0"/>
                                      <a:ext cx="3369189" cy="2284670"/>
                                    </a:xfrm>
                                    <a:prstGeom prst="rect">
                                      <a:avLst/>
                                    </a:prstGeom>
                                    <a:ln>
                                      <a:noFill/>
                                    </a:ln>
                                    <a:extLst>
                                      <a:ext uri="{53640926-AAD7-44D8-BBD7-CCE9431645EC}">
                                        <a14:shadowObscured xmlns:a14="http://schemas.microsoft.com/office/drawing/2010/main"/>
                                      </a:ext>
                                    </a:extLst>
                                  </pic:spPr>
                                </pic:pic>
                              </a:graphicData>
                            </a:graphic>
                          </wp:inline>
                        </w:drawing>
                      </w:r>
                    </w:p>
                    <w:p w14:paraId="6C65C982" w14:textId="002E5A14" w:rsidR="001123EC" w:rsidRPr="00360525" w:rsidRDefault="001123EC" w:rsidP="001123EC">
                      <w:pPr>
                        <w:adjustRightInd w:val="0"/>
                        <w:snapToGrid w:val="0"/>
                        <w:rPr>
                          <w:rFonts w:ascii="標楷體" w:eastAsia="標楷體" w:hAnsi="標楷體"/>
                          <w:sz w:val="18"/>
                          <w:szCs w:val="18"/>
                        </w:rPr>
                      </w:pPr>
                      <w:proofErr w:type="gramStart"/>
                      <w:r w:rsidRPr="00360525">
                        <w:rPr>
                          <w:rFonts w:ascii="標楷體" w:eastAsia="標楷體" w:hAnsi="標楷體" w:hint="eastAsia"/>
                          <w:sz w:val="18"/>
                          <w:szCs w:val="18"/>
                        </w:rPr>
                        <w:t>註</w:t>
                      </w:r>
                      <w:proofErr w:type="gramEnd"/>
                      <w:r w:rsidR="006975C5">
                        <w:rPr>
                          <w:rFonts w:ascii="標楷體" w:eastAsia="標楷體" w:hAnsi="標楷體" w:hint="eastAsia"/>
                          <w:sz w:val="18"/>
                          <w:szCs w:val="18"/>
                        </w:rPr>
                        <w:t>：</w:t>
                      </w:r>
                      <w:r w:rsidRPr="00360525">
                        <w:rPr>
                          <w:rFonts w:ascii="標楷體" w:eastAsia="標楷體" w:hAnsi="標楷體" w:hint="eastAsia"/>
                          <w:sz w:val="18"/>
                          <w:szCs w:val="18"/>
                        </w:rPr>
                        <w:t>1</w:t>
                      </w:r>
                      <w:r w:rsidR="006975C5">
                        <w:rPr>
                          <w:rFonts w:ascii="標楷體" w:eastAsia="標楷體" w:hAnsi="標楷體" w:hint="eastAsia"/>
                          <w:sz w:val="18"/>
                          <w:szCs w:val="18"/>
                        </w:rPr>
                        <w:t>.</w:t>
                      </w:r>
                      <w:r w:rsidRPr="00360525">
                        <w:rPr>
                          <w:rFonts w:ascii="標楷體" w:eastAsia="標楷體" w:hAnsi="標楷體" w:hint="eastAsia"/>
                          <w:sz w:val="18"/>
                          <w:szCs w:val="18"/>
                        </w:rPr>
                        <w:t>資料時點：1</w:t>
                      </w:r>
                      <w:r>
                        <w:rPr>
                          <w:rFonts w:ascii="標楷體" w:eastAsia="標楷體" w:hAnsi="標楷體"/>
                          <w:sz w:val="18"/>
                          <w:szCs w:val="18"/>
                        </w:rPr>
                        <w:t>07</w:t>
                      </w:r>
                      <w:r w:rsidRPr="00360525">
                        <w:rPr>
                          <w:rFonts w:ascii="標楷體" w:eastAsia="標楷體" w:hAnsi="標楷體" w:hint="eastAsia"/>
                          <w:sz w:val="18"/>
                          <w:szCs w:val="18"/>
                        </w:rPr>
                        <w:t>年</w:t>
                      </w:r>
                      <w:r>
                        <w:rPr>
                          <w:rFonts w:ascii="標楷體" w:eastAsia="標楷體" w:hAnsi="標楷體"/>
                          <w:sz w:val="18"/>
                          <w:szCs w:val="18"/>
                        </w:rPr>
                        <w:t>7</w:t>
                      </w:r>
                      <w:r w:rsidRPr="00360525">
                        <w:rPr>
                          <w:rFonts w:ascii="標楷體" w:eastAsia="標楷體" w:hAnsi="標楷體" w:hint="eastAsia"/>
                          <w:sz w:val="18"/>
                          <w:szCs w:val="18"/>
                        </w:rPr>
                        <w:t>月</w:t>
                      </w:r>
                      <w:r>
                        <w:rPr>
                          <w:rFonts w:ascii="標楷體" w:eastAsia="標楷體" w:hAnsi="標楷體"/>
                          <w:sz w:val="18"/>
                          <w:szCs w:val="18"/>
                        </w:rPr>
                        <w:t>12</w:t>
                      </w:r>
                      <w:r w:rsidRPr="00360525">
                        <w:rPr>
                          <w:rFonts w:ascii="標楷體" w:eastAsia="標楷體" w:hAnsi="標楷體" w:hint="eastAsia"/>
                          <w:sz w:val="18"/>
                          <w:szCs w:val="18"/>
                        </w:rPr>
                        <w:t>日。</w:t>
                      </w:r>
                    </w:p>
                    <w:p w14:paraId="008D0CF0" w14:textId="11AA517B" w:rsidR="001123EC" w:rsidRPr="00A71CD3" w:rsidRDefault="001123EC" w:rsidP="001110C4">
                      <w:pPr>
                        <w:adjustRightInd w:val="0"/>
                        <w:snapToGrid w:val="0"/>
                        <w:ind w:firstLineChars="200" w:firstLine="360"/>
                        <w:rPr>
                          <w:rFonts w:ascii="標楷體" w:eastAsia="標楷體" w:hAnsi="標楷體" w:hint="eastAsia"/>
                          <w:sz w:val="18"/>
                          <w:szCs w:val="18"/>
                        </w:rPr>
                      </w:pPr>
                      <w:r w:rsidRPr="00360525">
                        <w:rPr>
                          <w:rFonts w:ascii="標楷體" w:eastAsia="標楷體" w:hAnsi="標楷體" w:hint="eastAsia"/>
                          <w:sz w:val="18"/>
                          <w:szCs w:val="18"/>
                        </w:rPr>
                        <w:t>2</w:t>
                      </w:r>
                      <w:r w:rsidR="006975C5">
                        <w:rPr>
                          <w:rFonts w:ascii="標楷體" w:eastAsia="標楷體" w:hAnsi="標楷體" w:hint="eastAsia"/>
                          <w:sz w:val="18"/>
                          <w:szCs w:val="18"/>
                        </w:rPr>
                        <w:t>.</w:t>
                      </w:r>
                      <w:r w:rsidRPr="00360525">
                        <w:rPr>
                          <w:rFonts w:ascii="標楷體" w:eastAsia="標楷體" w:hAnsi="標楷體" w:hint="eastAsia"/>
                          <w:sz w:val="18"/>
                          <w:szCs w:val="18"/>
                        </w:rPr>
                        <w:t>資料來源：整理自國產署提供資料。</w:t>
                      </w:r>
                    </w:p>
                  </w:txbxContent>
                </v:textbox>
                <w10:wrap type="tight" anchorx="margin"/>
              </v:shape>
            </w:pict>
          </mc:Fallback>
        </mc:AlternateContent>
      </w:r>
      <w:r w:rsidR="00AB254B" w:rsidRPr="000F508A">
        <w:rPr>
          <w:rFonts w:ascii="標楷體" w:eastAsia="標楷體" w:hAnsi="標楷體" w:hint="eastAsia"/>
          <w:snapToGrid w:val="0"/>
          <w:kern w:val="32"/>
        </w:rPr>
        <w:t>新竹縣政府（下稱縣府）為設置夜市之需求，於新竹縣竹北市文小5附近地區辦理變更方案，將部分區域劃設為竹北特色產業專用區，以</w:t>
      </w:r>
      <w:proofErr w:type="gramStart"/>
      <w:r w:rsidR="00AB254B" w:rsidRPr="000F508A">
        <w:rPr>
          <w:rFonts w:ascii="標楷體" w:eastAsia="標楷體" w:hAnsi="標楷體" w:hint="eastAsia"/>
          <w:snapToGrid w:val="0"/>
          <w:kern w:val="32"/>
        </w:rPr>
        <w:t>作為文創市集</w:t>
      </w:r>
      <w:proofErr w:type="gramEnd"/>
      <w:r w:rsidR="00AB254B" w:rsidRPr="000F508A">
        <w:rPr>
          <w:rFonts w:ascii="標楷體" w:eastAsia="標楷體" w:hAnsi="標楷體" w:hint="eastAsia"/>
          <w:snapToGrid w:val="0"/>
          <w:kern w:val="32"/>
        </w:rPr>
        <w:t>使用，並規劃公園用地供公眾使用，另為考量私有地主變更意願，</w:t>
      </w:r>
      <w:proofErr w:type="gramStart"/>
      <w:r w:rsidR="00AB254B" w:rsidRPr="000F508A">
        <w:rPr>
          <w:rFonts w:ascii="標楷體" w:eastAsia="標楷體" w:hAnsi="標楷體" w:hint="eastAsia"/>
          <w:snapToGrid w:val="0"/>
          <w:kern w:val="32"/>
        </w:rPr>
        <w:t>劃設第一種</w:t>
      </w:r>
      <w:proofErr w:type="gramEnd"/>
      <w:r w:rsidR="00AB254B" w:rsidRPr="000F508A">
        <w:rPr>
          <w:rFonts w:ascii="標楷體" w:eastAsia="標楷體" w:hAnsi="標楷體" w:hint="eastAsia"/>
          <w:snapToGrid w:val="0"/>
          <w:kern w:val="32"/>
        </w:rPr>
        <w:t>商業區，作為私有地主之配回地及抵費地，以提高計畫可行性，計畫面積約2萬2,444平方公尺，範圍內之國有土地面積約4,091平方公尺。本案於107年7月12日完成重劃後，</w:t>
      </w:r>
      <w:r w:rsidR="002B22E7" w:rsidRPr="000F508A">
        <w:rPr>
          <w:rFonts w:ascii="標楷體" w:eastAsia="標楷體" w:hAnsi="標楷體" w:hint="eastAsia"/>
          <w:snapToGrid w:val="0"/>
          <w:kern w:val="32"/>
        </w:rPr>
        <w:t>財政部</w:t>
      </w:r>
      <w:r w:rsidR="00AB254B" w:rsidRPr="000F508A">
        <w:rPr>
          <w:rFonts w:ascii="標楷體" w:eastAsia="標楷體" w:hAnsi="標楷體" w:hint="eastAsia"/>
          <w:snapToGrid w:val="0"/>
          <w:kern w:val="32"/>
        </w:rPr>
        <w:t>國有財產署(下稱國產署)配回新竹縣竹北市興</w:t>
      </w:r>
      <w:proofErr w:type="gramStart"/>
      <w:r w:rsidR="00AB254B" w:rsidRPr="000F508A">
        <w:rPr>
          <w:rFonts w:ascii="標楷體" w:eastAsia="標楷體" w:hAnsi="標楷體" w:hint="eastAsia"/>
          <w:snapToGrid w:val="0"/>
          <w:kern w:val="32"/>
        </w:rPr>
        <w:t>崙</w:t>
      </w:r>
      <w:proofErr w:type="gramEnd"/>
      <w:r w:rsidR="00AB254B" w:rsidRPr="000F508A">
        <w:rPr>
          <w:rFonts w:ascii="標楷體" w:eastAsia="標楷體" w:hAnsi="標楷體" w:hint="eastAsia"/>
          <w:snapToGrid w:val="0"/>
          <w:kern w:val="32"/>
        </w:rPr>
        <w:t>段850地號特色產業專用區及861地號商業區等2筆國有土地</w:t>
      </w:r>
      <w:r w:rsidR="00003CEE" w:rsidRPr="000F508A">
        <w:rPr>
          <w:rFonts w:ascii="標楷體" w:eastAsia="標楷體" w:hAnsi="標楷體" w:hint="eastAsia"/>
          <w:snapToGrid w:val="0"/>
          <w:kern w:val="32"/>
        </w:rPr>
        <w:t>（</w:t>
      </w:r>
      <w:r w:rsidR="00AB254B" w:rsidRPr="000F508A">
        <w:rPr>
          <w:rFonts w:ascii="標楷體" w:eastAsia="標楷體" w:hAnsi="標楷體" w:hint="eastAsia"/>
          <w:snapToGrid w:val="0"/>
          <w:kern w:val="32"/>
        </w:rPr>
        <w:t>圖</w:t>
      </w:r>
      <w:r w:rsidR="00A41D2A" w:rsidRPr="000F508A">
        <w:rPr>
          <w:rFonts w:ascii="標楷體" w:eastAsia="標楷體" w:hAnsi="標楷體" w:hint="eastAsia"/>
          <w:snapToGrid w:val="0"/>
          <w:kern w:val="32"/>
        </w:rPr>
        <w:t>7</w:t>
      </w:r>
      <w:r w:rsidR="00003CEE" w:rsidRPr="000F508A">
        <w:rPr>
          <w:rFonts w:ascii="標楷體" w:eastAsia="標楷體" w:hAnsi="標楷體" w:hint="eastAsia"/>
          <w:snapToGrid w:val="0"/>
          <w:kern w:val="32"/>
        </w:rPr>
        <w:t>）</w:t>
      </w:r>
      <w:r w:rsidR="00AB254B" w:rsidRPr="000F508A">
        <w:rPr>
          <w:rFonts w:ascii="標楷體" w:eastAsia="標楷體" w:hAnsi="標楷體" w:hint="eastAsia"/>
          <w:snapToGrid w:val="0"/>
          <w:kern w:val="32"/>
        </w:rPr>
        <w:t>。經查</w:t>
      </w:r>
      <w:r w:rsidR="006975C5">
        <w:rPr>
          <w:rFonts w:ascii="標楷體" w:eastAsia="標楷體" w:hAnsi="標楷體" w:hint="eastAsia"/>
          <w:snapToGrid w:val="0"/>
          <w:kern w:val="32"/>
        </w:rPr>
        <w:t>，</w:t>
      </w:r>
      <w:r w:rsidR="00AB254B" w:rsidRPr="000F508A">
        <w:rPr>
          <w:rFonts w:ascii="標楷體" w:eastAsia="標楷體" w:hAnsi="標楷體" w:hint="eastAsia"/>
          <w:snapToGrid w:val="0"/>
          <w:kern w:val="32"/>
        </w:rPr>
        <w:t>國產署中區分署新竹辦事處（下稱新竹辦事處）配合縣府辦理文小5附近地區變更方案參與都市計畫及市地重劃情形，核有：1.新竹辦事處於辦理變更方案初始，未就該處後續將以特色產業專用區為主要配地分回，及計畫規定該專用區應全區整體規劃開發，將衍生獲配土地無法立即開發利用等問題，儘早與縣府</w:t>
      </w:r>
      <w:proofErr w:type="gramStart"/>
      <w:r w:rsidR="00AB254B" w:rsidRPr="000F508A">
        <w:rPr>
          <w:rFonts w:ascii="標楷體" w:eastAsia="標楷體" w:hAnsi="標楷體" w:hint="eastAsia"/>
          <w:snapToGrid w:val="0"/>
          <w:kern w:val="32"/>
        </w:rPr>
        <w:t>研</w:t>
      </w:r>
      <w:proofErr w:type="gramEnd"/>
      <w:r w:rsidR="00AB254B" w:rsidRPr="000F508A">
        <w:rPr>
          <w:rFonts w:ascii="標楷體" w:eastAsia="標楷體" w:hAnsi="標楷體" w:hint="eastAsia"/>
          <w:snapToGrid w:val="0"/>
          <w:kern w:val="32"/>
        </w:rPr>
        <w:t>商合作開發方式等；</w:t>
      </w:r>
      <w:proofErr w:type="gramStart"/>
      <w:r w:rsidR="00AB254B" w:rsidRPr="000F508A">
        <w:rPr>
          <w:rFonts w:ascii="標楷體" w:eastAsia="標楷體" w:hAnsi="標楷體" w:hint="eastAsia"/>
          <w:snapToGrid w:val="0"/>
          <w:kern w:val="32"/>
        </w:rPr>
        <w:t>於配回</w:t>
      </w:r>
      <w:proofErr w:type="gramEnd"/>
      <w:r w:rsidR="00AB254B" w:rsidRPr="000F508A">
        <w:rPr>
          <w:rFonts w:ascii="標楷體" w:eastAsia="標楷體" w:hAnsi="標楷體" w:hint="eastAsia"/>
          <w:snapToGrid w:val="0"/>
          <w:kern w:val="32"/>
        </w:rPr>
        <w:t>新竹縣竹北市興</w:t>
      </w:r>
      <w:proofErr w:type="gramStart"/>
      <w:r w:rsidR="00AB254B" w:rsidRPr="000F508A">
        <w:rPr>
          <w:rFonts w:ascii="標楷體" w:eastAsia="標楷體" w:hAnsi="標楷體" w:hint="eastAsia"/>
          <w:snapToGrid w:val="0"/>
          <w:kern w:val="32"/>
        </w:rPr>
        <w:t>崙</w:t>
      </w:r>
      <w:proofErr w:type="gramEnd"/>
      <w:r w:rsidR="00AB254B" w:rsidRPr="000F508A">
        <w:rPr>
          <w:rFonts w:ascii="標楷體" w:eastAsia="標楷體" w:hAnsi="標楷體" w:hint="eastAsia"/>
          <w:snapToGrid w:val="0"/>
          <w:kern w:val="32"/>
        </w:rPr>
        <w:t>段850地號特色產業專用區國有土地（面積約</w:t>
      </w:r>
      <w:r w:rsidR="00AB254B" w:rsidRPr="000F508A">
        <w:rPr>
          <w:rFonts w:ascii="標楷體" w:eastAsia="標楷體" w:hAnsi="標楷體"/>
          <w:snapToGrid w:val="0"/>
          <w:kern w:val="32"/>
        </w:rPr>
        <w:t>1,962</w:t>
      </w:r>
      <w:r w:rsidR="00AB254B" w:rsidRPr="000F508A">
        <w:rPr>
          <w:rFonts w:ascii="標楷體" w:eastAsia="標楷體" w:hAnsi="標楷體" w:hint="eastAsia"/>
          <w:snapToGrid w:val="0"/>
          <w:kern w:val="32"/>
        </w:rPr>
        <w:t>平方公尺）後，相關土地開發利用之評估規劃作為亦欠積極，肇致該土地自分配後逾</w:t>
      </w:r>
      <w:proofErr w:type="gramStart"/>
      <w:r w:rsidR="00AB254B" w:rsidRPr="000F508A">
        <w:rPr>
          <w:rFonts w:ascii="標楷體" w:eastAsia="標楷體" w:hAnsi="標楷體" w:hint="eastAsia"/>
          <w:snapToGrid w:val="0"/>
          <w:kern w:val="32"/>
        </w:rPr>
        <w:t>6年均處閒置</w:t>
      </w:r>
      <w:proofErr w:type="gramEnd"/>
      <w:r w:rsidR="00AB254B" w:rsidRPr="000F508A">
        <w:rPr>
          <w:rFonts w:ascii="標楷體" w:eastAsia="標楷體" w:hAnsi="標楷體" w:hint="eastAsia"/>
          <w:snapToGrid w:val="0"/>
          <w:kern w:val="32"/>
        </w:rPr>
        <w:t>狀態，不利國產效益發揮；2.該處對於所配回新竹縣竹北市興</w:t>
      </w:r>
      <w:proofErr w:type="gramStart"/>
      <w:r w:rsidR="00AB254B" w:rsidRPr="000F508A">
        <w:rPr>
          <w:rFonts w:ascii="標楷體" w:eastAsia="標楷體" w:hAnsi="標楷體" w:hint="eastAsia"/>
          <w:snapToGrid w:val="0"/>
          <w:kern w:val="32"/>
        </w:rPr>
        <w:t>崙</w:t>
      </w:r>
      <w:proofErr w:type="gramEnd"/>
      <w:r w:rsidR="00AB254B" w:rsidRPr="000F508A">
        <w:rPr>
          <w:rFonts w:ascii="標楷體" w:eastAsia="標楷體" w:hAnsi="標楷體" w:hint="eastAsia"/>
          <w:snapToGrid w:val="0"/>
          <w:kern w:val="32"/>
        </w:rPr>
        <w:t>段861地號之高價值商業區國有土地（面積約</w:t>
      </w:r>
      <w:r w:rsidR="00AB254B" w:rsidRPr="000F508A">
        <w:rPr>
          <w:rFonts w:ascii="標楷體" w:eastAsia="標楷體" w:hAnsi="標楷體"/>
          <w:snapToGrid w:val="0"/>
          <w:kern w:val="32"/>
        </w:rPr>
        <w:t>155</w:t>
      </w:r>
      <w:r w:rsidR="00AB254B" w:rsidRPr="000F508A">
        <w:rPr>
          <w:rFonts w:ascii="標楷體" w:eastAsia="標楷體" w:hAnsi="標楷體" w:hint="eastAsia"/>
          <w:snapToGrid w:val="0"/>
          <w:kern w:val="32"/>
        </w:rPr>
        <w:t>平方公尺），雖於107年8月1日簽辦將辦理公開標售，惟後續未著手辦</w:t>
      </w:r>
      <w:r w:rsidR="00AB254B" w:rsidRPr="000F508A">
        <w:rPr>
          <w:rFonts w:ascii="標楷體" w:eastAsia="標楷體" w:hAnsi="標楷體" w:hint="eastAsia"/>
          <w:snapToGrid w:val="0"/>
          <w:kern w:val="32"/>
        </w:rPr>
        <w:lastRenderedPageBreak/>
        <w:t>理估價及標售作業，亦未見</w:t>
      </w:r>
      <w:proofErr w:type="gramStart"/>
      <w:r w:rsidR="00AB254B" w:rsidRPr="000F508A">
        <w:rPr>
          <w:rFonts w:ascii="標楷體" w:eastAsia="標楷體" w:hAnsi="標楷體" w:hint="eastAsia"/>
          <w:snapToGrid w:val="0"/>
          <w:kern w:val="32"/>
        </w:rPr>
        <w:t>研</w:t>
      </w:r>
      <w:proofErr w:type="gramEnd"/>
      <w:r w:rsidR="00AB254B" w:rsidRPr="000F508A">
        <w:rPr>
          <w:rFonts w:ascii="標楷體" w:eastAsia="標楷體" w:hAnsi="標楷體" w:hint="eastAsia"/>
          <w:snapToGrid w:val="0"/>
          <w:kern w:val="32"/>
        </w:rPr>
        <w:t>議相關處理或利用計畫，迄無法發揮高價值商業區土地應有效益等情事，經函請財政部督促</w:t>
      </w:r>
      <w:proofErr w:type="gramStart"/>
      <w:r w:rsidR="00AB254B" w:rsidRPr="000F508A">
        <w:rPr>
          <w:rFonts w:ascii="標楷體" w:eastAsia="標楷體" w:hAnsi="標楷體" w:hint="eastAsia"/>
          <w:snapToGrid w:val="0"/>
          <w:kern w:val="32"/>
        </w:rPr>
        <w:t>研</w:t>
      </w:r>
      <w:proofErr w:type="gramEnd"/>
      <w:r w:rsidR="00AB254B" w:rsidRPr="000F508A">
        <w:rPr>
          <w:rFonts w:ascii="標楷體" w:eastAsia="標楷體" w:hAnsi="標楷體" w:hint="eastAsia"/>
          <w:snapToGrid w:val="0"/>
          <w:kern w:val="32"/>
        </w:rPr>
        <w:t>謀改善。據復：1.國產署爾後對於經管土地參與都市計畫變更或市地重劃案件，如於都市計畫內容規定應全區整體規劃開發者，該署各分署及辦事處將積極</w:t>
      </w:r>
      <w:proofErr w:type="gramStart"/>
      <w:r w:rsidR="00AB254B" w:rsidRPr="000F508A">
        <w:rPr>
          <w:rFonts w:ascii="標楷體" w:eastAsia="標楷體" w:hAnsi="標楷體" w:hint="eastAsia"/>
          <w:snapToGrid w:val="0"/>
          <w:kern w:val="32"/>
        </w:rPr>
        <w:t>洽</w:t>
      </w:r>
      <w:proofErr w:type="gramEnd"/>
      <w:r w:rsidR="00AB254B" w:rsidRPr="000F508A">
        <w:rPr>
          <w:rFonts w:ascii="標楷體" w:eastAsia="標楷體" w:hAnsi="標楷體" w:hint="eastAsia"/>
          <w:snapToGrid w:val="0"/>
          <w:kern w:val="32"/>
        </w:rPr>
        <w:t>都市計畫擬定或申請機關取得全區整體開發之可行性評估規劃及招商作業等資料，</w:t>
      </w:r>
      <w:proofErr w:type="gramStart"/>
      <w:r w:rsidR="00AB254B" w:rsidRPr="000F508A">
        <w:rPr>
          <w:rFonts w:ascii="標楷體" w:eastAsia="標楷體" w:hAnsi="標楷體" w:hint="eastAsia"/>
          <w:snapToGrid w:val="0"/>
          <w:kern w:val="32"/>
        </w:rPr>
        <w:t>俾</w:t>
      </w:r>
      <w:proofErr w:type="gramEnd"/>
      <w:r w:rsidR="00AB254B" w:rsidRPr="000F508A">
        <w:rPr>
          <w:rFonts w:ascii="標楷體" w:eastAsia="標楷體" w:hAnsi="標楷體" w:hint="eastAsia"/>
          <w:snapToGrid w:val="0"/>
          <w:kern w:val="32"/>
        </w:rPr>
        <w:t>利儘速</w:t>
      </w:r>
      <w:proofErr w:type="gramStart"/>
      <w:r w:rsidR="00AB254B" w:rsidRPr="000F508A">
        <w:rPr>
          <w:rFonts w:ascii="標楷體" w:eastAsia="標楷體" w:hAnsi="標楷體" w:hint="eastAsia"/>
          <w:snapToGrid w:val="0"/>
          <w:kern w:val="32"/>
        </w:rPr>
        <w:t>研</w:t>
      </w:r>
      <w:proofErr w:type="gramEnd"/>
      <w:r w:rsidR="00AB254B" w:rsidRPr="000F508A">
        <w:rPr>
          <w:rFonts w:ascii="標楷體" w:eastAsia="標楷體" w:hAnsi="標楷體" w:hint="eastAsia"/>
          <w:snapToGrid w:val="0"/>
          <w:kern w:val="32"/>
        </w:rPr>
        <w:t>議後續合作開發方式；2.興</w:t>
      </w:r>
      <w:proofErr w:type="gramStart"/>
      <w:r w:rsidR="00AB254B" w:rsidRPr="000F508A">
        <w:rPr>
          <w:rFonts w:ascii="標楷體" w:eastAsia="標楷體" w:hAnsi="標楷體" w:hint="eastAsia"/>
          <w:snapToGrid w:val="0"/>
          <w:kern w:val="32"/>
        </w:rPr>
        <w:t>崙</w:t>
      </w:r>
      <w:proofErr w:type="gramEnd"/>
      <w:r w:rsidR="00AB254B" w:rsidRPr="000F508A">
        <w:rPr>
          <w:rFonts w:ascii="標楷體" w:eastAsia="標楷體" w:hAnsi="標楷體" w:hint="eastAsia"/>
          <w:snapToGrid w:val="0"/>
          <w:kern w:val="32"/>
        </w:rPr>
        <w:t>段861地號國有土地經新竹辦事處於113年10月及11月辦理標售，尚未標脫，後續將持續辦理。</w:t>
      </w:r>
    </w:p>
    <w:p w14:paraId="0CA8CFFD" w14:textId="5A3E8EFE" w:rsidR="002202F9" w:rsidRPr="000F508A" w:rsidRDefault="00E300D2" w:rsidP="000F508A">
      <w:pPr>
        <w:pStyle w:val="affff"/>
        <w:overflowPunct w:val="0"/>
        <w:spacing w:beforeLines="30" w:before="108" w:afterLines="0" w:line="460" w:lineRule="exact"/>
        <w:ind w:firstLine="561"/>
        <w:rPr>
          <w:rFonts w:ascii="標楷體" w:hAnsi="標楷體"/>
        </w:rPr>
      </w:pPr>
      <w:r w:rsidRPr="000F508A">
        <w:rPr>
          <w:rFonts w:ascii="標楷體" w:hAnsi="標楷體" w:hint="eastAsia"/>
        </w:rPr>
        <w:t>（十五</w:t>
      </w:r>
      <w:r w:rsidR="002202F9" w:rsidRPr="000F508A">
        <w:rPr>
          <w:rFonts w:ascii="標楷體" w:hAnsi="標楷體" w:hint="eastAsia"/>
        </w:rPr>
        <w:t xml:space="preserve">）　</w:t>
      </w:r>
      <w:r w:rsidR="00AB254B" w:rsidRPr="000F508A">
        <w:rPr>
          <w:rFonts w:ascii="標楷體" w:hAnsi="標楷體" w:hint="eastAsia"/>
        </w:rPr>
        <w:t>國有財產署經管便利商店周邊國有土地管理情形，對於部分土地遭占用作為營業或停車使用，未積極</w:t>
      </w:r>
      <w:proofErr w:type="gramStart"/>
      <w:r w:rsidR="00AB254B" w:rsidRPr="000F508A">
        <w:rPr>
          <w:rFonts w:ascii="標楷體" w:hAnsi="標楷體" w:hint="eastAsia"/>
        </w:rPr>
        <w:t>辦理排占作業</w:t>
      </w:r>
      <w:proofErr w:type="gramEnd"/>
      <w:r w:rsidR="00AB254B" w:rsidRPr="000F508A">
        <w:rPr>
          <w:rFonts w:ascii="標楷體" w:hAnsi="標楷體" w:hint="eastAsia"/>
        </w:rPr>
        <w:t>，另對於土地遭停車占用之認定及列管標準不一，允宜</w:t>
      </w:r>
      <w:proofErr w:type="gramStart"/>
      <w:r w:rsidR="006975C5">
        <w:rPr>
          <w:rFonts w:ascii="標楷體" w:hAnsi="標楷體" w:hint="eastAsia"/>
        </w:rPr>
        <w:t>研</w:t>
      </w:r>
      <w:proofErr w:type="gramEnd"/>
      <w:r w:rsidR="006975C5">
        <w:rPr>
          <w:rFonts w:ascii="標楷體" w:hAnsi="標楷體" w:hint="eastAsia"/>
        </w:rPr>
        <w:t>謀</w:t>
      </w:r>
      <w:r w:rsidR="00AB254B" w:rsidRPr="000F508A">
        <w:rPr>
          <w:rFonts w:ascii="標楷體" w:hAnsi="標楷體" w:hint="eastAsia"/>
        </w:rPr>
        <w:t>改善</w:t>
      </w:r>
      <w:r w:rsidR="002202F9" w:rsidRPr="000F508A">
        <w:rPr>
          <w:rFonts w:ascii="標楷體" w:hAnsi="標楷體" w:hint="eastAsia"/>
        </w:rPr>
        <w:t>。</w:t>
      </w:r>
    </w:p>
    <w:p w14:paraId="68B34BC5" w14:textId="3F89900C" w:rsidR="00AB254B" w:rsidRPr="000F508A" w:rsidRDefault="00AB254B" w:rsidP="000F508A">
      <w:pPr>
        <w:overflowPunct w:val="0"/>
        <w:spacing w:line="460" w:lineRule="exact"/>
        <w:ind w:firstLineChars="200" w:firstLine="480"/>
        <w:jc w:val="both"/>
        <w:rPr>
          <w:rFonts w:ascii="標楷體" w:eastAsia="標楷體" w:hAnsi="標楷體"/>
          <w:snapToGrid w:val="0"/>
          <w:kern w:val="32"/>
        </w:rPr>
      </w:pPr>
      <w:r w:rsidRPr="000F508A">
        <w:rPr>
          <w:rFonts w:ascii="標楷體" w:eastAsia="標楷體" w:hAnsi="標楷體" w:hint="eastAsia"/>
          <w:snapToGrid w:val="0"/>
          <w:kern w:val="32"/>
        </w:rPr>
        <w:t>臺灣地區地狹人稠、土地價格高昂，民眾可用土地面積不足，進而衍生公有土地經常遭占用情事，而便利商店（下稱超商）密集度高，時有媒體報導超商占用國有地作停車營業使用之亂</w:t>
      </w:r>
      <w:proofErr w:type="gramStart"/>
      <w:r w:rsidRPr="000F508A">
        <w:rPr>
          <w:rFonts w:ascii="標楷體" w:eastAsia="標楷體" w:hAnsi="標楷體" w:hint="eastAsia"/>
          <w:snapToGrid w:val="0"/>
          <w:kern w:val="32"/>
        </w:rPr>
        <w:t>象</w:t>
      </w:r>
      <w:r w:rsidRPr="000F508A">
        <w:rPr>
          <w:rFonts w:ascii="標楷體" w:eastAsia="標楷體" w:hAnsi="標楷體" w:hint="eastAsia"/>
        </w:rPr>
        <w:t>（</w:t>
      </w:r>
      <w:proofErr w:type="gramEnd"/>
      <w:r w:rsidRPr="000F508A">
        <w:rPr>
          <w:rFonts w:ascii="標楷體" w:eastAsia="標楷體" w:hAnsi="標楷體" w:hint="eastAsia"/>
          <w:snapToGrid w:val="0"/>
          <w:kern w:val="32"/>
        </w:rPr>
        <w:t>舉如：中央社於111年3月16日報載「立委揭11超商門市占用國有地」、上下游news於111年3月16日報載「囂張業者占用國有地還收停車費等」</w:t>
      </w:r>
      <w:proofErr w:type="gramStart"/>
      <w:r w:rsidRPr="000F508A">
        <w:rPr>
          <w:rFonts w:ascii="標楷體" w:eastAsia="標楷體" w:hAnsi="標楷體" w:hint="eastAsia"/>
        </w:rPr>
        <w:t>）</w:t>
      </w:r>
      <w:proofErr w:type="gramEnd"/>
      <w:r w:rsidRPr="000F508A">
        <w:rPr>
          <w:rFonts w:ascii="標楷體" w:eastAsia="標楷體" w:hAnsi="標楷體" w:hint="eastAsia"/>
          <w:snapToGrid w:val="0"/>
          <w:kern w:val="32"/>
        </w:rPr>
        <w:t>。經查</w:t>
      </w:r>
      <w:r w:rsidR="006975C5">
        <w:rPr>
          <w:rFonts w:ascii="標楷體" w:eastAsia="標楷體" w:hAnsi="標楷體" w:hint="eastAsia"/>
          <w:snapToGrid w:val="0"/>
          <w:kern w:val="32"/>
        </w:rPr>
        <w:t>，</w:t>
      </w:r>
      <w:r w:rsidRPr="000F508A">
        <w:rPr>
          <w:rFonts w:ascii="標楷體" w:eastAsia="標楷體" w:hAnsi="標楷體" w:hint="eastAsia"/>
          <w:snapToGrid w:val="0"/>
          <w:kern w:val="32"/>
        </w:rPr>
        <w:t>財政部國有財產署</w:t>
      </w:r>
      <w:r w:rsidRPr="000F508A">
        <w:rPr>
          <w:rFonts w:ascii="標楷體" w:eastAsia="標楷體" w:hAnsi="標楷體" w:hint="eastAsia"/>
        </w:rPr>
        <w:t>（</w:t>
      </w:r>
      <w:r w:rsidRPr="000F508A">
        <w:rPr>
          <w:rFonts w:ascii="標楷體" w:eastAsia="標楷體" w:hAnsi="標楷體" w:hint="eastAsia"/>
          <w:snapToGrid w:val="0"/>
          <w:kern w:val="32"/>
        </w:rPr>
        <w:t>下稱國產署</w:t>
      </w:r>
      <w:r w:rsidRPr="000F508A">
        <w:rPr>
          <w:rFonts w:ascii="標楷體" w:eastAsia="標楷體" w:hAnsi="標楷體" w:hint="eastAsia"/>
        </w:rPr>
        <w:t>）</w:t>
      </w:r>
      <w:r w:rsidRPr="000F508A">
        <w:rPr>
          <w:rFonts w:ascii="標楷體" w:eastAsia="標楷體" w:hAnsi="標楷體" w:hint="eastAsia"/>
          <w:snapToGrid w:val="0"/>
          <w:kern w:val="32"/>
        </w:rPr>
        <w:t>經管超商周邊國有土地管理情形，核有：1.經管臺北市大安區通化段六小段654、664地號等26處場域，分別遭作為車輛停放、鐵架棚停車場，或超商門市使用，惟未列管為占用，並積極</w:t>
      </w:r>
      <w:proofErr w:type="gramStart"/>
      <w:r w:rsidRPr="000F508A">
        <w:rPr>
          <w:rFonts w:ascii="標楷體" w:eastAsia="標楷體" w:hAnsi="標楷體" w:hint="eastAsia"/>
          <w:snapToGrid w:val="0"/>
          <w:kern w:val="32"/>
        </w:rPr>
        <w:t>辦理排占作業</w:t>
      </w:r>
      <w:proofErr w:type="gramEnd"/>
      <w:r w:rsidRPr="000F508A">
        <w:rPr>
          <w:rFonts w:ascii="標楷體" w:eastAsia="標楷體" w:hAnsi="標楷體" w:hint="eastAsia"/>
          <w:snapToGrid w:val="0"/>
          <w:kern w:val="32"/>
        </w:rPr>
        <w:t>；2.經管彰化縣和美鎮湖潭段490地號、鹿港鎮鹽</w:t>
      </w:r>
      <w:proofErr w:type="gramStart"/>
      <w:r w:rsidRPr="000F508A">
        <w:rPr>
          <w:rFonts w:ascii="標楷體" w:eastAsia="標楷體" w:hAnsi="標楷體" w:hint="eastAsia"/>
          <w:snapToGrid w:val="0"/>
          <w:kern w:val="32"/>
        </w:rPr>
        <w:t>埕</w:t>
      </w:r>
      <w:proofErr w:type="gramEnd"/>
      <w:r w:rsidRPr="000F508A">
        <w:rPr>
          <w:rFonts w:ascii="標楷體" w:eastAsia="標楷體" w:hAnsi="標楷體" w:hint="eastAsia"/>
          <w:snapToGrid w:val="0"/>
          <w:kern w:val="32"/>
        </w:rPr>
        <w:t>段551地號、</w:t>
      </w:r>
      <w:proofErr w:type="gramStart"/>
      <w:r w:rsidRPr="000F508A">
        <w:rPr>
          <w:rFonts w:ascii="標楷體" w:eastAsia="標楷體" w:hAnsi="標楷體" w:hint="eastAsia"/>
          <w:snapToGrid w:val="0"/>
          <w:kern w:val="32"/>
        </w:rPr>
        <w:t>伸港鄉伸東段</w:t>
      </w:r>
      <w:proofErr w:type="gramEnd"/>
      <w:r w:rsidRPr="000F508A">
        <w:rPr>
          <w:rFonts w:ascii="標楷體" w:eastAsia="標楷體" w:hAnsi="標楷體" w:hint="eastAsia"/>
          <w:snapToGrid w:val="0"/>
          <w:kern w:val="32"/>
        </w:rPr>
        <w:t>181地號、雲林縣虎尾鎮大屯段744地號、屏東縣東港鎮大東段127地號、潮州鎮建基段317地號等6處場域，</w:t>
      </w:r>
      <w:proofErr w:type="gramStart"/>
      <w:r w:rsidRPr="000F508A">
        <w:rPr>
          <w:rFonts w:ascii="標楷體" w:eastAsia="標楷體" w:hAnsi="標楷體" w:hint="eastAsia"/>
          <w:snapToGrid w:val="0"/>
          <w:kern w:val="32"/>
        </w:rPr>
        <w:t>均經毗鄰</w:t>
      </w:r>
      <w:proofErr w:type="gramEnd"/>
      <w:r w:rsidRPr="000F508A">
        <w:rPr>
          <w:rFonts w:ascii="標楷體" w:eastAsia="標楷體" w:hAnsi="標楷體" w:hint="eastAsia"/>
          <w:snapToGrid w:val="0"/>
          <w:kern w:val="32"/>
        </w:rPr>
        <w:t>超商設置立柱招牌，並設置告示載明為超商私人停車場或專用停車場，且已開闢為水泥地鋪面作為其進出通路或來客停車使用；其中湖潭段490地號、</w:t>
      </w:r>
      <w:proofErr w:type="gramStart"/>
      <w:r w:rsidRPr="000F508A">
        <w:rPr>
          <w:rFonts w:ascii="標楷體" w:eastAsia="標楷體" w:hAnsi="標楷體" w:hint="eastAsia"/>
          <w:snapToGrid w:val="0"/>
          <w:kern w:val="32"/>
        </w:rPr>
        <w:t>伸東段</w:t>
      </w:r>
      <w:proofErr w:type="gramEnd"/>
      <w:r w:rsidRPr="000F508A">
        <w:rPr>
          <w:rFonts w:ascii="標楷體" w:eastAsia="標楷體" w:hAnsi="標楷體" w:hint="eastAsia"/>
          <w:snapToGrid w:val="0"/>
          <w:kern w:val="32"/>
        </w:rPr>
        <w:t>181地號、大屯段744地號、大東段127地號等4處場域，經國產署勘查地上物狀況為超商旁水泥通道及停放車輛，</w:t>
      </w:r>
      <w:proofErr w:type="gramStart"/>
      <w:r w:rsidRPr="000F508A">
        <w:rPr>
          <w:rFonts w:ascii="標楷體" w:eastAsia="標楷體" w:hAnsi="標楷體" w:hint="eastAsia"/>
          <w:snapToGrid w:val="0"/>
          <w:kern w:val="32"/>
        </w:rPr>
        <w:t>業列管</w:t>
      </w:r>
      <w:proofErr w:type="gramEnd"/>
      <w:r w:rsidRPr="000F508A">
        <w:rPr>
          <w:rFonts w:ascii="標楷體" w:eastAsia="標楷體" w:hAnsi="標楷體" w:hint="eastAsia"/>
          <w:snapToGrid w:val="0"/>
          <w:kern w:val="32"/>
        </w:rPr>
        <w:t>為「占用」，惟對於鹽</w:t>
      </w:r>
      <w:proofErr w:type="gramStart"/>
      <w:r w:rsidRPr="000F508A">
        <w:rPr>
          <w:rFonts w:ascii="標楷體" w:eastAsia="標楷體" w:hAnsi="標楷體" w:hint="eastAsia"/>
          <w:snapToGrid w:val="0"/>
          <w:kern w:val="32"/>
        </w:rPr>
        <w:t>埕</w:t>
      </w:r>
      <w:proofErr w:type="gramEnd"/>
      <w:r w:rsidRPr="000F508A">
        <w:rPr>
          <w:rFonts w:ascii="標楷體" w:eastAsia="標楷體" w:hAnsi="標楷體" w:hint="eastAsia"/>
          <w:snapToGrid w:val="0"/>
          <w:kern w:val="32"/>
        </w:rPr>
        <w:t>段551地號、建基段317地號等2處場域，經勘查後卻</w:t>
      </w:r>
      <w:proofErr w:type="gramStart"/>
      <w:r w:rsidRPr="000F508A">
        <w:rPr>
          <w:rFonts w:ascii="標楷體" w:eastAsia="標楷體" w:hAnsi="標楷體" w:hint="eastAsia"/>
          <w:snapToGrid w:val="0"/>
          <w:kern w:val="32"/>
        </w:rPr>
        <w:t>逕</w:t>
      </w:r>
      <w:proofErr w:type="gramEnd"/>
      <w:r w:rsidRPr="000F508A">
        <w:rPr>
          <w:rFonts w:ascii="標楷體" w:eastAsia="標楷體" w:hAnsi="標楷體" w:hint="eastAsia"/>
          <w:snapToGrid w:val="0"/>
          <w:kern w:val="32"/>
        </w:rPr>
        <w:t>認定為供不特定人使用，並列管為「閒置」，</w:t>
      </w:r>
      <w:proofErr w:type="gramStart"/>
      <w:r w:rsidRPr="000F508A">
        <w:rPr>
          <w:rFonts w:ascii="標楷體" w:eastAsia="標楷體" w:hAnsi="標楷體" w:hint="eastAsia"/>
          <w:snapToGrid w:val="0"/>
          <w:kern w:val="32"/>
        </w:rPr>
        <w:t>該署管控</w:t>
      </w:r>
      <w:proofErr w:type="gramEnd"/>
      <w:r w:rsidRPr="000F508A">
        <w:rPr>
          <w:rFonts w:ascii="標楷體" w:eastAsia="標楷體" w:hAnsi="標楷體" w:hint="eastAsia"/>
          <w:snapToGrid w:val="0"/>
          <w:kern w:val="32"/>
        </w:rPr>
        <w:t>標準難謂一致等情事，經函請國產署</w:t>
      </w:r>
      <w:proofErr w:type="gramStart"/>
      <w:r w:rsidRPr="000F508A">
        <w:rPr>
          <w:rFonts w:ascii="標楷體" w:eastAsia="標楷體" w:hAnsi="標楷體" w:hint="eastAsia"/>
          <w:snapToGrid w:val="0"/>
          <w:kern w:val="32"/>
        </w:rPr>
        <w:t>研</w:t>
      </w:r>
      <w:proofErr w:type="gramEnd"/>
      <w:r w:rsidRPr="000F508A">
        <w:rPr>
          <w:rFonts w:ascii="標楷體" w:eastAsia="標楷體" w:hAnsi="標楷體" w:hint="eastAsia"/>
          <w:snapToGrid w:val="0"/>
          <w:kern w:val="32"/>
        </w:rPr>
        <w:t>謀改善。據復：1.該署所屬業就遭占用國有土地辦理勘查</w:t>
      </w:r>
      <w:proofErr w:type="gramStart"/>
      <w:r w:rsidRPr="000F508A">
        <w:rPr>
          <w:rFonts w:ascii="標楷體" w:eastAsia="標楷體" w:hAnsi="標楷體" w:hint="eastAsia"/>
          <w:snapToGrid w:val="0"/>
          <w:kern w:val="32"/>
        </w:rPr>
        <w:t>及排占作業</w:t>
      </w:r>
      <w:proofErr w:type="gramEnd"/>
      <w:r w:rsidRPr="000F508A">
        <w:rPr>
          <w:rFonts w:ascii="標楷體" w:eastAsia="標楷體" w:hAnsi="標楷體" w:hint="eastAsia"/>
          <w:snapToGrid w:val="0"/>
          <w:kern w:val="32"/>
        </w:rPr>
        <w:t>，並責請占用人繳納使用補償金、依規定申請租用、委託公所管理，或由民間認養管理；2.依國有非公用財產</w:t>
      </w:r>
      <w:proofErr w:type="gramStart"/>
      <w:r w:rsidRPr="000F508A">
        <w:rPr>
          <w:rFonts w:ascii="標楷體" w:eastAsia="標楷體" w:hAnsi="標楷體" w:hint="eastAsia"/>
          <w:snapToGrid w:val="0"/>
          <w:kern w:val="32"/>
        </w:rPr>
        <w:t>產</w:t>
      </w:r>
      <w:proofErr w:type="gramEnd"/>
      <w:r w:rsidRPr="000F508A">
        <w:rPr>
          <w:rFonts w:ascii="標楷體" w:eastAsia="標楷體" w:hAnsi="標楷體" w:hint="eastAsia"/>
          <w:snapToGrid w:val="0"/>
          <w:kern w:val="32"/>
        </w:rPr>
        <w:t>籍管理作業程序規定，經勘查現況為「水泥柏油地供不特定人停車使用」者，其管理區分應無法以「閒置」列管，該署將加強督導所屬分署及辦事處注意依規定填載土地管理情形。</w:t>
      </w:r>
      <w:r w:rsidRPr="000F508A">
        <w:rPr>
          <w:rFonts w:ascii="標楷體" w:eastAsia="標楷體" w:hAnsi="標楷體"/>
          <w:snapToGrid w:val="0"/>
          <w:kern w:val="32"/>
        </w:rPr>
        <w:t xml:space="preserve"> </w:t>
      </w:r>
    </w:p>
    <w:p w14:paraId="04635E09" w14:textId="2F76CCC8" w:rsidR="009F5395" w:rsidRPr="000F508A" w:rsidRDefault="00EC0D1B" w:rsidP="000F508A">
      <w:pPr>
        <w:pStyle w:val="affff2"/>
        <w:overflowPunct w:val="0"/>
        <w:spacing w:beforeLines="50" w:before="180" w:after="72" w:line="460" w:lineRule="exact"/>
        <w:ind w:firstLine="320"/>
        <w:rPr>
          <w:rFonts w:ascii="標楷體" w:hAnsi="標楷體"/>
        </w:rPr>
      </w:pPr>
      <w:r w:rsidRPr="000F508A">
        <w:rPr>
          <w:rFonts w:ascii="標楷體" w:hAnsi="標楷體" w:hint="eastAsia"/>
        </w:rPr>
        <w:t>五</w:t>
      </w:r>
      <w:r w:rsidR="009F5395" w:rsidRPr="000F508A">
        <w:rPr>
          <w:rFonts w:ascii="標楷體" w:hAnsi="標楷體" w:hint="eastAsia"/>
        </w:rPr>
        <w:t>、</w:t>
      </w:r>
      <w:proofErr w:type="gramStart"/>
      <w:r w:rsidR="00F529EE" w:rsidRPr="000F508A">
        <w:rPr>
          <w:rFonts w:ascii="標楷體" w:hAnsi="標楷體" w:hint="eastAsia"/>
        </w:rPr>
        <w:t>1</w:t>
      </w:r>
      <w:r w:rsidR="007D24C1" w:rsidRPr="000F508A">
        <w:rPr>
          <w:rFonts w:ascii="標楷體" w:hAnsi="標楷體" w:hint="eastAsia"/>
        </w:rPr>
        <w:t>1</w:t>
      </w:r>
      <w:r w:rsidR="008C0167" w:rsidRPr="000F508A">
        <w:rPr>
          <w:rFonts w:ascii="標楷體" w:hAnsi="標楷體" w:hint="eastAsia"/>
        </w:rPr>
        <w:t>2</w:t>
      </w:r>
      <w:proofErr w:type="gramEnd"/>
      <w:r w:rsidR="009F5395" w:rsidRPr="000F508A">
        <w:rPr>
          <w:rFonts w:ascii="標楷體" w:hAnsi="標楷體" w:hint="eastAsia"/>
        </w:rPr>
        <w:t>年度重要審核意見追蹤查核情形</w:t>
      </w:r>
    </w:p>
    <w:p w14:paraId="737724C4" w14:textId="7C281654" w:rsidR="003F638D" w:rsidRPr="000F508A" w:rsidRDefault="00FB2374" w:rsidP="000F508A">
      <w:pPr>
        <w:pStyle w:val="af0"/>
        <w:overflowPunct w:val="0"/>
        <w:spacing w:line="460" w:lineRule="exact"/>
        <w:ind w:firstLine="480"/>
        <w:rPr>
          <w:rFonts w:hAnsi="標楷體"/>
        </w:rPr>
      </w:pPr>
      <w:r w:rsidRPr="000F508A">
        <w:rPr>
          <w:rFonts w:hAnsi="標楷體" w:hint="eastAsia"/>
        </w:rPr>
        <w:t>本部於</w:t>
      </w:r>
      <w:proofErr w:type="gramStart"/>
      <w:r w:rsidRPr="000F508A">
        <w:rPr>
          <w:rFonts w:hAnsi="標楷體" w:hint="eastAsia"/>
        </w:rPr>
        <w:t>1</w:t>
      </w:r>
      <w:r w:rsidR="007D24C1" w:rsidRPr="000F508A">
        <w:rPr>
          <w:rFonts w:hAnsi="標楷體" w:hint="eastAsia"/>
        </w:rPr>
        <w:t>1</w:t>
      </w:r>
      <w:r w:rsidR="007F1D56" w:rsidRPr="000F508A">
        <w:rPr>
          <w:rFonts w:hAnsi="標楷體" w:hint="eastAsia"/>
        </w:rPr>
        <w:t>2</w:t>
      </w:r>
      <w:proofErr w:type="gramEnd"/>
      <w:r w:rsidRPr="000F508A">
        <w:rPr>
          <w:rFonts w:hAnsi="標楷體" w:hint="eastAsia"/>
        </w:rPr>
        <w:t>年度審核報告</w:t>
      </w:r>
      <w:r w:rsidR="00047C33" w:rsidRPr="000F508A">
        <w:rPr>
          <w:rFonts w:hAnsi="標楷體" w:hint="eastAsia"/>
        </w:rPr>
        <w:t>內</w:t>
      </w:r>
      <w:r w:rsidRPr="000F508A">
        <w:rPr>
          <w:rFonts w:hAnsi="標楷體" w:hint="eastAsia"/>
        </w:rPr>
        <w:t>列</w:t>
      </w:r>
      <w:r w:rsidR="00DE50FE" w:rsidRPr="000F508A">
        <w:rPr>
          <w:rFonts w:hAnsi="標楷體" w:hint="eastAsia"/>
        </w:rPr>
        <w:t>普通公務相關</w:t>
      </w:r>
      <w:r w:rsidRPr="000F508A">
        <w:rPr>
          <w:rFonts w:hAnsi="標楷體" w:hint="eastAsia"/>
        </w:rPr>
        <w:t>重要審核意見</w:t>
      </w:r>
      <w:r w:rsidR="00D54506" w:rsidRPr="000F508A">
        <w:rPr>
          <w:rFonts w:hAnsi="標楷體" w:hint="eastAsia"/>
        </w:rPr>
        <w:t>1</w:t>
      </w:r>
      <w:r w:rsidR="0050300C" w:rsidRPr="000F508A">
        <w:rPr>
          <w:rFonts w:hAnsi="標楷體"/>
        </w:rPr>
        <w:t>5</w:t>
      </w:r>
      <w:r w:rsidR="00D524FE" w:rsidRPr="000F508A">
        <w:rPr>
          <w:rFonts w:hAnsi="標楷體" w:hint="eastAsia"/>
        </w:rPr>
        <w:t>項，經</w:t>
      </w:r>
      <w:proofErr w:type="gramStart"/>
      <w:r w:rsidR="00D524FE" w:rsidRPr="000F508A">
        <w:rPr>
          <w:rFonts w:hAnsi="標楷體" w:hint="eastAsia"/>
        </w:rPr>
        <w:t>賡</w:t>
      </w:r>
      <w:proofErr w:type="gramEnd"/>
      <w:r w:rsidR="00D524FE" w:rsidRPr="000F508A">
        <w:rPr>
          <w:rFonts w:hAnsi="標楷體" w:hint="eastAsia"/>
        </w:rPr>
        <w:t>續追蹤查核實際辦理結果</w:t>
      </w:r>
      <w:r w:rsidRPr="000F508A">
        <w:rPr>
          <w:rFonts w:hAnsi="標楷體" w:hint="eastAsia"/>
        </w:rPr>
        <w:t>，仍待繼續改善者</w:t>
      </w:r>
      <w:r w:rsidR="00C100C9" w:rsidRPr="000F508A">
        <w:rPr>
          <w:rFonts w:hAnsi="標楷體" w:hint="eastAsia"/>
        </w:rPr>
        <w:t>2</w:t>
      </w:r>
      <w:r w:rsidRPr="000F508A">
        <w:rPr>
          <w:rFonts w:hAnsi="標楷體" w:hint="eastAsia"/>
        </w:rPr>
        <w:t>項</w:t>
      </w:r>
      <w:r w:rsidR="00C100C9" w:rsidRPr="000F508A">
        <w:rPr>
          <w:rFonts w:hAnsi="標楷體" w:hint="eastAsia"/>
        </w:rPr>
        <w:t>、</w:t>
      </w:r>
      <w:r w:rsidR="00AB254B" w:rsidRPr="000F508A">
        <w:rPr>
          <w:rFonts w:hAnsi="標楷體" w:hint="eastAsia"/>
        </w:rPr>
        <w:t>處理中</w:t>
      </w:r>
      <w:r w:rsidR="00C24FC2" w:rsidRPr="000F508A">
        <w:rPr>
          <w:rFonts w:hAnsi="標楷體" w:hint="eastAsia"/>
        </w:rPr>
        <w:t>2</w:t>
      </w:r>
      <w:r w:rsidR="00AB254B" w:rsidRPr="000F508A">
        <w:rPr>
          <w:rFonts w:hAnsi="標楷體" w:hint="eastAsia"/>
        </w:rPr>
        <w:t>項、</w:t>
      </w:r>
      <w:r w:rsidRPr="000F508A">
        <w:rPr>
          <w:rFonts w:hAnsi="標楷體" w:hint="eastAsia"/>
        </w:rPr>
        <w:t>已</w:t>
      </w:r>
      <w:proofErr w:type="gramStart"/>
      <w:r w:rsidRPr="000F508A">
        <w:rPr>
          <w:rFonts w:hAnsi="標楷體" w:hint="eastAsia"/>
        </w:rPr>
        <w:t>研</w:t>
      </w:r>
      <w:proofErr w:type="gramEnd"/>
      <w:r w:rsidRPr="000F508A">
        <w:rPr>
          <w:rFonts w:hAnsi="標楷體" w:hint="eastAsia"/>
        </w:rPr>
        <w:t>謀改善或依改善措施持續辦理者</w:t>
      </w:r>
      <w:r w:rsidR="00234087" w:rsidRPr="000F508A">
        <w:rPr>
          <w:rFonts w:hAnsi="標楷體" w:hint="eastAsia"/>
        </w:rPr>
        <w:t>1</w:t>
      </w:r>
      <w:r w:rsidR="00C24FC2" w:rsidRPr="000F508A">
        <w:rPr>
          <w:rFonts w:hAnsi="標楷體" w:hint="eastAsia"/>
        </w:rPr>
        <w:t>1</w:t>
      </w:r>
      <w:r w:rsidRPr="000F508A">
        <w:rPr>
          <w:rFonts w:hAnsi="標楷體" w:hint="eastAsia"/>
        </w:rPr>
        <w:t>項（表</w:t>
      </w:r>
      <w:r w:rsidR="00456287" w:rsidRPr="000F508A">
        <w:rPr>
          <w:rFonts w:hAnsi="標楷體"/>
          <w:bCs/>
        </w:rPr>
        <w:t>8</w:t>
      </w:r>
      <w:r w:rsidRPr="000F508A">
        <w:rPr>
          <w:rFonts w:hAnsi="標楷體" w:hint="eastAsia"/>
        </w:rPr>
        <w:t>），其中仍待繼續改善者，經再</w:t>
      </w:r>
      <w:proofErr w:type="gramStart"/>
      <w:r w:rsidRPr="000F508A">
        <w:rPr>
          <w:rFonts w:hAnsi="標楷體" w:hint="eastAsia"/>
        </w:rPr>
        <w:t>研</w:t>
      </w:r>
      <w:proofErr w:type="gramEnd"/>
      <w:r w:rsidRPr="000F508A">
        <w:rPr>
          <w:rFonts w:hAnsi="標楷體" w:hint="eastAsia"/>
        </w:rPr>
        <w:t>提審核意見</w:t>
      </w:r>
      <w:r w:rsidR="006F4F7F" w:rsidRPr="000F508A">
        <w:rPr>
          <w:rFonts w:hAnsi="標楷體" w:hint="eastAsia"/>
        </w:rPr>
        <w:t>2</w:t>
      </w:r>
      <w:r w:rsidRPr="000F508A">
        <w:rPr>
          <w:rFonts w:hAnsi="標楷體" w:hint="eastAsia"/>
        </w:rPr>
        <w:t>項通知檢討改善。</w:t>
      </w:r>
    </w:p>
    <w:p w14:paraId="73D8ADAE" w14:textId="7AA6FE4F" w:rsidR="009330D6" w:rsidRPr="000F508A" w:rsidRDefault="0048036D" w:rsidP="00C56B83">
      <w:pPr>
        <w:spacing w:afterLines="40" w:after="144" w:line="500" w:lineRule="exact"/>
        <w:jc w:val="center"/>
        <w:rPr>
          <w:rFonts w:ascii="標楷體" w:eastAsia="標楷體" w:hAnsi="標楷體"/>
          <w:b/>
          <w:szCs w:val="24"/>
        </w:rPr>
      </w:pPr>
      <w:r w:rsidRPr="000F508A">
        <w:rPr>
          <w:rFonts w:ascii="標楷體" w:eastAsia="標楷體" w:hAnsi="標楷體" w:hint="eastAsia"/>
          <w:b/>
          <w:szCs w:val="24"/>
        </w:rPr>
        <w:lastRenderedPageBreak/>
        <w:t>表</w:t>
      </w:r>
      <w:r w:rsidR="00456287" w:rsidRPr="000F508A">
        <w:rPr>
          <w:rFonts w:ascii="標楷體" w:eastAsia="標楷體" w:hAnsi="標楷體"/>
          <w:b/>
          <w:szCs w:val="24"/>
        </w:rPr>
        <w:t>8</w:t>
      </w:r>
      <w:r w:rsidRPr="000F508A">
        <w:rPr>
          <w:rFonts w:ascii="標楷體" w:eastAsia="標楷體" w:hAnsi="標楷體" w:hint="eastAsia"/>
          <w:b/>
          <w:szCs w:val="24"/>
        </w:rPr>
        <w:t xml:space="preserve">　</w:t>
      </w:r>
      <w:proofErr w:type="gramStart"/>
      <w:r w:rsidR="00AC0EBA" w:rsidRPr="000F508A">
        <w:rPr>
          <w:rFonts w:ascii="標楷體" w:eastAsia="標楷體" w:hAnsi="標楷體" w:hint="eastAsia"/>
          <w:b/>
          <w:szCs w:val="24"/>
        </w:rPr>
        <w:t>11</w:t>
      </w:r>
      <w:r w:rsidR="007F1D56" w:rsidRPr="000F508A">
        <w:rPr>
          <w:rFonts w:ascii="標楷體" w:eastAsia="標楷體" w:hAnsi="標楷體" w:hint="eastAsia"/>
          <w:b/>
          <w:szCs w:val="24"/>
        </w:rPr>
        <w:t>2</w:t>
      </w:r>
      <w:proofErr w:type="gramEnd"/>
      <w:r w:rsidRPr="000F508A">
        <w:rPr>
          <w:rFonts w:ascii="標楷體" w:eastAsia="標楷體" w:hAnsi="標楷體" w:hint="eastAsia"/>
          <w:b/>
          <w:szCs w:val="24"/>
        </w:rPr>
        <w:t>年度審核報告所列財政部主管</w:t>
      </w:r>
      <w:r w:rsidR="002001CA" w:rsidRPr="000F508A">
        <w:rPr>
          <w:rFonts w:ascii="標楷體" w:eastAsia="標楷體" w:hAnsi="標楷體" w:hint="eastAsia"/>
          <w:b/>
          <w:szCs w:val="24"/>
        </w:rPr>
        <w:t>普通公務相關</w:t>
      </w:r>
      <w:r w:rsidR="00E82A1D" w:rsidRPr="000F508A">
        <w:rPr>
          <w:rFonts w:ascii="標楷體" w:eastAsia="標楷體" w:hAnsi="標楷體" w:hint="eastAsia"/>
          <w:b/>
          <w:szCs w:val="24"/>
        </w:rPr>
        <w:t>重要審核意見覆核辦理情形</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807C4E" w:rsidRPr="000F508A" w14:paraId="4C6A2426" w14:textId="77777777" w:rsidTr="007F1D56">
        <w:trPr>
          <w:trHeight w:val="567"/>
        </w:trPr>
        <w:tc>
          <w:tcPr>
            <w:tcW w:w="5739" w:type="dxa"/>
            <w:tcBorders>
              <w:top w:val="single" w:sz="4" w:space="0" w:color="auto"/>
              <w:left w:val="single" w:sz="4" w:space="0" w:color="auto"/>
              <w:bottom w:val="single" w:sz="4" w:space="0" w:color="auto"/>
              <w:right w:val="single" w:sz="4" w:space="0" w:color="auto"/>
            </w:tcBorders>
            <w:vAlign w:val="center"/>
          </w:tcPr>
          <w:p w14:paraId="5A8BD7BB" w14:textId="77777777" w:rsidR="00056257" w:rsidRPr="000F508A" w:rsidRDefault="005668DE" w:rsidP="00056257">
            <w:pPr>
              <w:spacing w:line="240" w:lineRule="exact"/>
              <w:jc w:val="center"/>
              <w:rPr>
                <w:rFonts w:ascii="標楷體" w:eastAsia="標楷體" w:hAnsi="標楷體"/>
                <w:sz w:val="20"/>
              </w:rPr>
            </w:pPr>
            <w:r w:rsidRPr="000F508A">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14:paraId="41E013F3" w14:textId="77777777" w:rsidR="005668DE" w:rsidRPr="000F508A" w:rsidRDefault="005668DE" w:rsidP="009D3548">
            <w:pPr>
              <w:spacing w:line="240" w:lineRule="exact"/>
              <w:jc w:val="center"/>
              <w:rPr>
                <w:rFonts w:ascii="標楷體" w:eastAsia="標楷體" w:hAnsi="標楷體"/>
                <w:color w:val="7030A0"/>
                <w:sz w:val="20"/>
              </w:rPr>
            </w:pPr>
            <w:r w:rsidRPr="000F508A">
              <w:rPr>
                <w:rFonts w:ascii="標楷體" w:eastAsia="標楷體" w:hAnsi="標楷體" w:hint="eastAsia"/>
                <w:sz w:val="20"/>
              </w:rPr>
              <w:t>說明</w:t>
            </w:r>
          </w:p>
        </w:tc>
      </w:tr>
      <w:tr w:rsidR="00807C4E" w:rsidRPr="000F508A" w14:paraId="04F06055" w14:textId="77777777" w:rsidTr="001123EC">
        <w:trPr>
          <w:trHeight w:val="403"/>
        </w:trPr>
        <w:tc>
          <w:tcPr>
            <w:tcW w:w="5739" w:type="dxa"/>
            <w:tcBorders>
              <w:top w:val="single" w:sz="4" w:space="0" w:color="auto"/>
              <w:left w:val="single" w:sz="4" w:space="0" w:color="auto"/>
              <w:bottom w:val="single" w:sz="4" w:space="0" w:color="auto"/>
              <w:right w:val="nil"/>
            </w:tcBorders>
            <w:vAlign w:val="center"/>
          </w:tcPr>
          <w:p w14:paraId="1EF99B9A" w14:textId="77777777" w:rsidR="005668DE" w:rsidRPr="000F508A" w:rsidRDefault="005668DE" w:rsidP="00207ECB">
            <w:pPr>
              <w:spacing w:line="280" w:lineRule="exact"/>
              <w:ind w:left="295" w:hanging="318"/>
              <w:jc w:val="both"/>
              <w:rPr>
                <w:rFonts w:ascii="標楷體" w:eastAsia="標楷體" w:hAnsi="標楷體"/>
                <w:b/>
                <w:sz w:val="20"/>
              </w:rPr>
            </w:pPr>
            <w:r w:rsidRPr="000F508A">
              <w:rPr>
                <w:rFonts w:ascii="標楷體" w:eastAsia="標楷體" w:hAnsi="標楷體" w:hint="eastAsia"/>
                <w:b/>
                <w:noProof/>
                <w:sz w:val="20"/>
              </w:rPr>
              <w:t>仍待繼續改善</w:t>
            </w:r>
          </w:p>
        </w:tc>
        <w:tc>
          <w:tcPr>
            <w:tcW w:w="4074" w:type="dxa"/>
            <w:tcBorders>
              <w:top w:val="single" w:sz="4" w:space="0" w:color="auto"/>
              <w:left w:val="nil"/>
              <w:bottom w:val="single" w:sz="4" w:space="0" w:color="auto"/>
              <w:right w:val="single" w:sz="4" w:space="0" w:color="auto"/>
            </w:tcBorders>
            <w:vAlign w:val="center"/>
          </w:tcPr>
          <w:p w14:paraId="68D31598" w14:textId="77777777" w:rsidR="005668DE" w:rsidRPr="000F508A" w:rsidRDefault="005668DE" w:rsidP="00207ECB">
            <w:pPr>
              <w:spacing w:line="280" w:lineRule="exact"/>
              <w:jc w:val="both"/>
              <w:rPr>
                <w:rFonts w:ascii="標楷體" w:eastAsia="標楷體" w:hAnsi="標楷體"/>
                <w:b/>
                <w:color w:val="7030A0"/>
                <w:sz w:val="20"/>
              </w:rPr>
            </w:pPr>
          </w:p>
        </w:tc>
      </w:tr>
      <w:tr w:rsidR="00807C4E" w:rsidRPr="000F508A" w14:paraId="7D45CFCF" w14:textId="77777777" w:rsidTr="007F1D56">
        <w:trPr>
          <w:trHeight w:val="140"/>
        </w:trPr>
        <w:tc>
          <w:tcPr>
            <w:tcW w:w="5739" w:type="dxa"/>
          </w:tcPr>
          <w:p w14:paraId="14AC56E0" w14:textId="0CDEB6EB" w:rsidR="00E135EF" w:rsidRPr="000F508A" w:rsidRDefault="00E135EF" w:rsidP="001123EC">
            <w:pPr>
              <w:overflowPunct w:val="0"/>
              <w:spacing w:line="300" w:lineRule="exact"/>
              <w:ind w:leftChars="-9" w:left="578" w:hangingChars="300" w:hanging="600"/>
              <w:jc w:val="both"/>
              <w:rPr>
                <w:rFonts w:ascii="標楷體" w:eastAsia="標楷體" w:hAnsi="標楷體"/>
                <w:noProof/>
                <w:color w:val="7030A0"/>
                <w:sz w:val="20"/>
              </w:rPr>
            </w:pPr>
            <w:r w:rsidRPr="000F508A">
              <w:rPr>
                <w:rFonts w:ascii="標楷體" w:eastAsia="標楷體" w:hAnsi="標楷體" w:hint="eastAsia"/>
                <w:noProof/>
                <w:sz w:val="20"/>
              </w:rPr>
              <w:t>（一）</w:t>
            </w:r>
            <w:r w:rsidR="007F1D56" w:rsidRPr="000F508A">
              <w:rPr>
                <w:rFonts w:ascii="標楷體" w:eastAsia="標楷體" w:hAnsi="標楷體" w:hint="eastAsia"/>
                <w:noProof/>
                <w:sz w:val="20"/>
              </w:rPr>
              <w:t>中央政府總決算歲入歲出賸餘已連續6年度超逾千億元，財政狀況持續改善，惟近年編列各項特別預算多以舉債支應，致長期債務餘額持續累增，又面臨人口高齡化之趨勢，政府財務負擔漸趨沉重，允宜審慎規劃運用歲計賸餘，並持續強化債務管控，以蓄積因應經濟變局之財政韌性</w:t>
            </w:r>
            <w:r w:rsidRPr="000F508A">
              <w:rPr>
                <w:rFonts w:ascii="標楷體" w:eastAsia="標楷體" w:hAnsi="標楷體" w:hint="eastAsia"/>
                <w:noProof/>
                <w:sz w:val="20"/>
              </w:rPr>
              <w:t>。</w:t>
            </w:r>
          </w:p>
        </w:tc>
        <w:tc>
          <w:tcPr>
            <w:tcW w:w="4074" w:type="dxa"/>
          </w:tcPr>
          <w:p w14:paraId="328D997B" w14:textId="40ED9512" w:rsidR="00E135EF" w:rsidRPr="000F508A" w:rsidRDefault="00D03DD6" w:rsidP="001123EC">
            <w:pPr>
              <w:overflowPunct w:val="0"/>
              <w:spacing w:line="300" w:lineRule="exact"/>
              <w:ind w:leftChars="10" w:left="24"/>
              <w:jc w:val="both"/>
              <w:rPr>
                <w:rFonts w:ascii="標楷體" w:eastAsia="標楷體" w:hAnsi="標楷體"/>
                <w:sz w:val="20"/>
              </w:rPr>
            </w:pPr>
            <w:r w:rsidRPr="000F508A">
              <w:rPr>
                <w:rFonts w:ascii="標楷體" w:eastAsia="標楷體" w:hAnsi="標楷體" w:hint="eastAsia"/>
                <w:sz w:val="20"/>
              </w:rPr>
              <w:t>因中央政府</w:t>
            </w:r>
            <w:r w:rsidR="00166119" w:rsidRPr="000F508A">
              <w:rPr>
                <w:rFonts w:ascii="標楷體" w:eastAsia="標楷體" w:hAnsi="標楷體" w:hint="eastAsia"/>
                <w:sz w:val="20"/>
              </w:rPr>
              <w:t>長期債務餘額</w:t>
            </w:r>
            <w:r w:rsidRPr="000F508A">
              <w:rPr>
                <w:rFonts w:ascii="標楷體" w:eastAsia="標楷體" w:hAnsi="標楷體" w:hint="eastAsia"/>
                <w:sz w:val="20"/>
              </w:rPr>
              <w:t>持續累增，</w:t>
            </w:r>
            <w:r w:rsidR="00166119" w:rsidRPr="000F508A">
              <w:rPr>
                <w:rFonts w:ascii="標楷體" w:eastAsia="標楷體" w:hAnsi="標楷體" w:hint="eastAsia"/>
                <w:sz w:val="20"/>
              </w:rPr>
              <w:t>且未來支出規模可能持續增加，</w:t>
            </w:r>
            <w:r w:rsidR="00635749" w:rsidRPr="000F508A">
              <w:rPr>
                <w:rFonts w:ascii="標楷體" w:eastAsia="標楷體" w:hAnsi="標楷體" w:hint="eastAsia"/>
                <w:sz w:val="20"/>
              </w:rPr>
              <w:t>及全球經貿不確定</w:t>
            </w:r>
            <w:proofErr w:type="gramStart"/>
            <w:r w:rsidR="00635749" w:rsidRPr="000F508A">
              <w:rPr>
                <w:rFonts w:ascii="標楷體" w:eastAsia="標楷體" w:hAnsi="標楷體" w:hint="eastAsia"/>
                <w:sz w:val="20"/>
              </w:rPr>
              <w:t>遽增恐</w:t>
            </w:r>
            <w:proofErr w:type="gramEnd"/>
            <w:r w:rsidR="00635749" w:rsidRPr="000F508A">
              <w:rPr>
                <w:rFonts w:ascii="標楷體" w:eastAsia="標楷體" w:hAnsi="標楷體" w:hint="eastAsia"/>
                <w:sz w:val="20"/>
              </w:rPr>
              <w:t>影響財政狀況</w:t>
            </w:r>
            <w:r w:rsidRPr="000F508A">
              <w:rPr>
                <w:rFonts w:ascii="標楷體" w:eastAsia="標楷體" w:hAnsi="標楷體" w:hint="eastAsia"/>
                <w:sz w:val="20"/>
              </w:rPr>
              <w:t>，</w:t>
            </w:r>
            <w:r w:rsidRPr="000F508A">
              <w:rPr>
                <w:rFonts w:ascii="標楷體" w:eastAsia="標楷體" w:hAnsi="標楷體" w:hint="eastAsia"/>
                <w:noProof/>
                <w:sz w:val="20"/>
              </w:rPr>
              <w:t>業再研提審核意見詳「四、重要審核意見（一）」。</w:t>
            </w:r>
          </w:p>
        </w:tc>
      </w:tr>
      <w:tr w:rsidR="00AA30F4" w:rsidRPr="000F508A" w14:paraId="74FBE66D" w14:textId="77777777" w:rsidTr="007F1D56">
        <w:trPr>
          <w:trHeight w:val="140"/>
        </w:trPr>
        <w:tc>
          <w:tcPr>
            <w:tcW w:w="5739" w:type="dxa"/>
          </w:tcPr>
          <w:p w14:paraId="07B055B2" w14:textId="03913B1A" w:rsidR="00AA30F4" w:rsidRPr="000F508A" w:rsidRDefault="00AA30F4"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二）國有財產署配合國土計畫之實施，定期召開會議研議國有非公用土地管理因應措施，惟歷來出租審辦作業未審視土地使用管制相關規定，致地上使用情形未盡適法，允宜研謀妥處，俾使國有土地資源永續利用。</w:t>
            </w:r>
          </w:p>
        </w:tc>
        <w:tc>
          <w:tcPr>
            <w:tcW w:w="4074" w:type="dxa"/>
          </w:tcPr>
          <w:p w14:paraId="12D448DC" w14:textId="7594FCFB" w:rsidR="00AA30F4" w:rsidRPr="000F508A" w:rsidRDefault="00AA30F4" w:rsidP="001123EC">
            <w:pPr>
              <w:overflowPunct w:val="0"/>
              <w:spacing w:line="300" w:lineRule="exact"/>
              <w:ind w:leftChars="10" w:left="24"/>
              <w:jc w:val="both"/>
              <w:rPr>
                <w:rFonts w:ascii="標楷體" w:eastAsia="標楷體" w:hAnsi="標楷體"/>
                <w:sz w:val="20"/>
              </w:rPr>
            </w:pPr>
            <w:r w:rsidRPr="000F508A">
              <w:rPr>
                <w:rFonts w:ascii="標楷體" w:eastAsia="標楷體" w:hAnsi="標楷體" w:hint="eastAsia"/>
                <w:sz w:val="20"/>
              </w:rPr>
              <w:t>因部分已出租國有非公用土地使用</w:t>
            </w:r>
            <w:proofErr w:type="gramStart"/>
            <w:r w:rsidRPr="000F508A">
              <w:rPr>
                <w:rFonts w:ascii="標楷體" w:eastAsia="標楷體" w:hAnsi="標楷體" w:hint="eastAsia"/>
                <w:sz w:val="20"/>
              </w:rPr>
              <w:t>未盡適法</w:t>
            </w:r>
            <w:proofErr w:type="gramEnd"/>
            <w:r w:rsidRPr="000F508A">
              <w:rPr>
                <w:rFonts w:ascii="標楷體" w:eastAsia="標楷體" w:hAnsi="標楷體" w:hint="eastAsia"/>
                <w:sz w:val="20"/>
              </w:rPr>
              <w:t>，為確保未來</w:t>
            </w:r>
            <w:proofErr w:type="gramStart"/>
            <w:r w:rsidRPr="000F508A">
              <w:rPr>
                <w:rFonts w:ascii="標楷體" w:eastAsia="標楷體" w:hAnsi="標楷體" w:hint="eastAsia"/>
                <w:sz w:val="20"/>
              </w:rPr>
              <w:t>轉軌至國土</w:t>
            </w:r>
            <w:proofErr w:type="gramEnd"/>
            <w:r w:rsidRPr="000F508A">
              <w:rPr>
                <w:rFonts w:ascii="標楷體" w:eastAsia="標楷體" w:hAnsi="標楷體" w:hint="eastAsia"/>
                <w:sz w:val="20"/>
              </w:rPr>
              <w:t>計畫新制之已出租</w:t>
            </w:r>
            <w:proofErr w:type="gramStart"/>
            <w:r w:rsidRPr="000F508A">
              <w:rPr>
                <w:rFonts w:ascii="標楷體" w:eastAsia="標楷體" w:hAnsi="標楷體" w:hint="eastAsia"/>
                <w:sz w:val="20"/>
              </w:rPr>
              <w:t>案件均為合法</w:t>
            </w:r>
            <w:proofErr w:type="gramEnd"/>
            <w:r w:rsidRPr="000F508A">
              <w:rPr>
                <w:rFonts w:ascii="標楷體" w:eastAsia="標楷體" w:hAnsi="標楷體" w:hint="eastAsia"/>
                <w:sz w:val="20"/>
              </w:rPr>
              <w:t>、合</w:t>
            </w:r>
            <w:proofErr w:type="gramStart"/>
            <w:r w:rsidRPr="000F508A">
              <w:rPr>
                <w:rFonts w:ascii="標楷體" w:eastAsia="標楷體" w:hAnsi="標楷體" w:hint="eastAsia"/>
                <w:sz w:val="20"/>
              </w:rPr>
              <w:t>規</w:t>
            </w:r>
            <w:proofErr w:type="gramEnd"/>
            <w:r w:rsidRPr="000F508A">
              <w:rPr>
                <w:rFonts w:ascii="標楷體" w:eastAsia="標楷體" w:hAnsi="標楷體" w:hint="eastAsia"/>
                <w:sz w:val="20"/>
              </w:rPr>
              <w:t>使用，</w:t>
            </w:r>
            <w:r w:rsidRPr="000F508A">
              <w:rPr>
                <w:rFonts w:ascii="標楷體" w:eastAsia="標楷體" w:hAnsi="標楷體" w:hint="eastAsia"/>
                <w:noProof/>
                <w:sz w:val="20"/>
              </w:rPr>
              <w:t>業再研提審核意見詳「四、重要審核意見（十三）」。</w:t>
            </w:r>
          </w:p>
        </w:tc>
      </w:tr>
      <w:tr w:rsidR="00B567D8" w:rsidRPr="000F508A" w14:paraId="76FA0B73" w14:textId="77777777" w:rsidTr="001123EC">
        <w:trPr>
          <w:trHeight w:val="403"/>
        </w:trPr>
        <w:tc>
          <w:tcPr>
            <w:tcW w:w="9813" w:type="dxa"/>
            <w:gridSpan w:val="2"/>
            <w:vAlign w:val="center"/>
          </w:tcPr>
          <w:p w14:paraId="2EEA8B98" w14:textId="081ACF59" w:rsidR="00B567D8" w:rsidRPr="000F508A" w:rsidRDefault="00B567D8" w:rsidP="001123EC">
            <w:pPr>
              <w:overflowPunct w:val="0"/>
              <w:spacing w:line="280" w:lineRule="exact"/>
              <w:ind w:leftChars="10" w:left="24"/>
              <w:jc w:val="both"/>
              <w:rPr>
                <w:rFonts w:ascii="標楷體" w:eastAsia="標楷體" w:hAnsi="標楷體"/>
                <w:sz w:val="20"/>
              </w:rPr>
            </w:pPr>
            <w:r w:rsidRPr="000F508A">
              <w:rPr>
                <w:rFonts w:ascii="標楷體" w:eastAsia="標楷體" w:hAnsi="標楷體" w:hint="eastAsia"/>
                <w:b/>
                <w:sz w:val="20"/>
              </w:rPr>
              <w:t>處理中</w:t>
            </w:r>
          </w:p>
        </w:tc>
      </w:tr>
      <w:tr w:rsidR="00B567D8" w:rsidRPr="000F508A" w14:paraId="4A87878F" w14:textId="77777777" w:rsidTr="007F1D56">
        <w:trPr>
          <w:trHeight w:val="140"/>
        </w:trPr>
        <w:tc>
          <w:tcPr>
            <w:tcW w:w="5739" w:type="dxa"/>
          </w:tcPr>
          <w:p w14:paraId="655AA568" w14:textId="2638BF92" w:rsidR="00B567D8" w:rsidRPr="000F508A" w:rsidRDefault="00B567D8"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一）關務署推動物聯網全時監控建置計畫，期提升關務運作效率及杜絕走私，惟因業者陳情而暫緩實施貨物即時追蹤機制，延宕計畫目標之達成，允宜研謀可行因應方案，以落實貨物全時監管，強化海關貨櫃移動安全監控量能。</w:t>
            </w:r>
          </w:p>
        </w:tc>
        <w:tc>
          <w:tcPr>
            <w:tcW w:w="4074" w:type="dxa"/>
          </w:tcPr>
          <w:p w14:paraId="618871ED" w14:textId="6A1A145C" w:rsidR="00B567D8" w:rsidRPr="000F508A" w:rsidRDefault="00B567D8" w:rsidP="001123EC">
            <w:pPr>
              <w:overflowPunct w:val="0"/>
              <w:spacing w:line="300" w:lineRule="exact"/>
              <w:ind w:leftChars="10" w:left="24"/>
              <w:jc w:val="both"/>
              <w:rPr>
                <w:rFonts w:ascii="標楷體" w:eastAsia="標楷體" w:hAnsi="標楷體"/>
                <w:sz w:val="20"/>
              </w:rPr>
            </w:pPr>
            <w:r w:rsidRPr="000F508A">
              <w:rPr>
                <w:rFonts w:ascii="標楷體" w:eastAsia="標楷體" w:hAnsi="標楷體" w:hint="eastAsia"/>
                <w:sz w:val="20"/>
              </w:rPr>
              <w:t>前經監察院立案調查，該院尚在處理中。</w:t>
            </w:r>
          </w:p>
        </w:tc>
      </w:tr>
      <w:tr w:rsidR="00B567D8" w:rsidRPr="000F508A" w14:paraId="432155ED" w14:textId="77777777" w:rsidTr="007F1D56">
        <w:trPr>
          <w:trHeight w:val="140"/>
        </w:trPr>
        <w:tc>
          <w:tcPr>
            <w:tcW w:w="5739" w:type="dxa"/>
          </w:tcPr>
          <w:p w14:paraId="62661B5F" w14:textId="058C02D7" w:rsidR="00B567D8" w:rsidRPr="000F508A" w:rsidRDefault="00B567D8"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二）國有財產署95年間作成國有基地出租（售）須考量整體開發利用效益之認定原則，惟未考量地段價值因素，致高價值地段國有土地被創造為畸零地，有損可運用效益；嗣後又以整體利用屬抽象性宣示及國產計價已參考市價查估等由，遂停止適用須考量整體開發利用規定，致將一宗土地遭占用或出租之部分辦理分割，並就分割後其餘國有土地辦理標售，影響剩餘遭占用或出租國有土地可利用價值，允宜檢討改善。</w:t>
            </w:r>
          </w:p>
        </w:tc>
        <w:tc>
          <w:tcPr>
            <w:tcW w:w="4074" w:type="dxa"/>
          </w:tcPr>
          <w:p w14:paraId="0234EAD3" w14:textId="6755976B" w:rsidR="00B567D8" w:rsidRPr="000F508A" w:rsidRDefault="00B567D8" w:rsidP="001123EC">
            <w:pPr>
              <w:overflowPunct w:val="0"/>
              <w:spacing w:line="300" w:lineRule="exact"/>
              <w:ind w:leftChars="10" w:left="24"/>
              <w:jc w:val="both"/>
              <w:rPr>
                <w:rFonts w:ascii="標楷體" w:eastAsia="標楷體" w:hAnsi="標楷體"/>
                <w:sz w:val="20"/>
              </w:rPr>
            </w:pPr>
            <w:r w:rsidRPr="000F508A">
              <w:rPr>
                <w:rFonts w:ascii="標楷體" w:eastAsia="標楷體" w:hAnsi="標楷體" w:hint="eastAsia"/>
                <w:sz w:val="20"/>
              </w:rPr>
              <w:t>前經監察院立案調查，該院尚在處理中。</w:t>
            </w:r>
          </w:p>
        </w:tc>
      </w:tr>
      <w:tr w:rsidR="00B567D8" w:rsidRPr="000F508A" w14:paraId="55AA8B93" w14:textId="77777777" w:rsidTr="001123EC">
        <w:trPr>
          <w:trHeight w:val="404"/>
        </w:trPr>
        <w:tc>
          <w:tcPr>
            <w:tcW w:w="9813" w:type="dxa"/>
            <w:gridSpan w:val="2"/>
            <w:vAlign w:val="center"/>
          </w:tcPr>
          <w:p w14:paraId="32B144D6" w14:textId="0867ADB3" w:rsidR="00B567D8" w:rsidRPr="000F508A" w:rsidRDefault="00B567D8" w:rsidP="001123EC">
            <w:pPr>
              <w:overflowPunct w:val="0"/>
              <w:spacing w:line="280" w:lineRule="exact"/>
              <w:ind w:leftChars="10" w:left="24"/>
              <w:jc w:val="both"/>
              <w:rPr>
                <w:rFonts w:ascii="標楷體" w:eastAsia="標楷體" w:hAnsi="標楷體"/>
                <w:sz w:val="20"/>
              </w:rPr>
            </w:pPr>
            <w:r w:rsidRPr="000F508A">
              <w:rPr>
                <w:rFonts w:ascii="標楷體" w:eastAsia="標楷體" w:hAnsi="標楷體" w:hint="eastAsia"/>
                <w:b/>
                <w:noProof/>
                <w:sz w:val="20"/>
              </w:rPr>
              <w:t>已研謀改善或依改善措施持續辦理</w:t>
            </w:r>
          </w:p>
        </w:tc>
      </w:tr>
      <w:tr w:rsidR="001123EC" w:rsidRPr="000F508A" w14:paraId="7870086A" w14:textId="77777777" w:rsidTr="00B567D8">
        <w:trPr>
          <w:trHeight w:val="140"/>
        </w:trPr>
        <w:tc>
          <w:tcPr>
            <w:tcW w:w="5739" w:type="dxa"/>
          </w:tcPr>
          <w:p w14:paraId="1838FD7C" w14:textId="33313E47" w:rsidR="001123EC" w:rsidRPr="000F508A" w:rsidRDefault="001123EC"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一）財政部為簡化稅政並提高投資意願，推動股利所得課稅新制，惟新制實施後高股利所得者有效稅率降低，且勞動所得與資本利得之租稅負擔產生落差，允宜研謀資本利得與勞動所得之最適稅制，俾維護租稅公平，並兼顧資本市場發展與所得重分配之功能。</w:t>
            </w:r>
          </w:p>
        </w:tc>
        <w:tc>
          <w:tcPr>
            <w:tcW w:w="4074" w:type="dxa"/>
            <w:vMerge w:val="restart"/>
            <w:tcBorders>
              <w:tl2br w:val="single" w:sz="4" w:space="0" w:color="auto"/>
            </w:tcBorders>
          </w:tcPr>
          <w:p w14:paraId="5D614A66" w14:textId="77777777" w:rsidR="001123EC" w:rsidRPr="000F508A" w:rsidRDefault="001123EC" w:rsidP="001123EC">
            <w:pPr>
              <w:overflowPunct w:val="0"/>
              <w:spacing w:line="300" w:lineRule="exact"/>
              <w:ind w:leftChars="10" w:left="24"/>
              <w:jc w:val="both"/>
              <w:rPr>
                <w:rFonts w:ascii="標楷體" w:eastAsia="標楷體" w:hAnsi="標楷體"/>
                <w:sz w:val="20"/>
              </w:rPr>
            </w:pPr>
          </w:p>
        </w:tc>
      </w:tr>
      <w:tr w:rsidR="001123EC" w:rsidRPr="000F508A" w14:paraId="2C18FF60" w14:textId="77777777" w:rsidTr="00B567D8">
        <w:trPr>
          <w:trHeight w:val="140"/>
        </w:trPr>
        <w:tc>
          <w:tcPr>
            <w:tcW w:w="5739" w:type="dxa"/>
          </w:tcPr>
          <w:p w14:paraId="4868BBE5" w14:textId="0FA9C92F" w:rsidR="001123EC" w:rsidRPr="000F508A" w:rsidRDefault="001123EC"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二）政府運用稅制發揮所得重分配及平衡社會財富功能，惟部分個人年紀尚輕且適用綜所稅稅率為零，卻具資力贈與他人財產或持有高額房地產，財富源自非課稅所得之累積，影響稅制發揮所得重分配功能，允宜擴大運用跨部會大數據資料，解析所得與財產之關聯與相應稅負，俾作為稅制改革之參考。</w:t>
            </w:r>
          </w:p>
        </w:tc>
        <w:tc>
          <w:tcPr>
            <w:tcW w:w="4074" w:type="dxa"/>
            <w:vMerge/>
            <w:tcBorders>
              <w:tl2br w:val="single" w:sz="4" w:space="0" w:color="auto"/>
            </w:tcBorders>
          </w:tcPr>
          <w:p w14:paraId="74FD14EF" w14:textId="77777777" w:rsidR="001123EC" w:rsidRPr="000F508A" w:rsidRDefault="001123EC" w:rsidP="001123EC">
            <w:pPr>
              <w:overflowPunct w:val="0"/>
              <w:spacing w:line="300" w:lineRule="exact"/>
              <w:ind w:leftChars="10" w:left="24"/>
              <w:jc w:val="both"/>
              <w:rPr>
                <w:rFonts w:ascii="標楷體" w:eastAsia="標楷體" w:hAnsi="標楷體"/>
                <w:sz w:val="20"/>
              </w:rPr>
            </w:pPr>
          </w:p>
        </w:tc>
      </w:tr>
      <w:tr w:rsidR="001123EC" w:rsidRPr="000F508A" w14:paraId="5E08114D" w14:textId="77777777" w:rsidTr="00B567D8">
        <w:trPr>
          <w:trHeight w:val="140"/>
        </w:trPr>
        <w:tc>
          <w:tcPr>
            <w:tcW w:w="5739" w:type="dxa"/>
          </w:tcPr>
          <w:p w14:paraId="66458629" w14:textId="4B3C51A7" w:rsidR="001123EC" w:rsidRPr="000F508A" w:rsidRDefault="001123EC" w:rsidP="001123EC">
            <w:pPr>
              <w:overflowPunct w:val="0"/>
              <w:spacing w:line="30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三）政府為簡化稽徵作業，訂定營業稅起徵點及特種稅額查定費用標準等級表等規定，稽徵機關據以查定課徵營業稅，惟相關稅制歷時多年未檢討修正，允宜審慎評估調整營業稅起徵點及等級表之可行性，使營業人負擔合理租稅，確保租稅公平。</w:t>
            </w:r>
          </w:p>
        </w:tc>
        <w:tc>
          <w:tcPr>
            <w:tcW w:w="4074" w:type="dxa"/>
            <w:vMerge/>
            <w:tcBorders>
              <w:tl2br w:val="single" w:sz="4" w:space="0" w:color="auto"/>
            </w:tcBorders>
          </w:tcPr>
          <w:p w14:paraId="1438B1C2" w14:textId="77777777" w:rsidR="001123EC" w:rsidRPr="000F508A" w:rsidRDefault="001123EC" w:rsidP="001123EC">
            <w:pPr>
              <w:overflowPunct w:val="0"/>
              <w:spacing w:line="300" w:lineRule="exact"/>
              <w:ind w:leftChars="10" w:left="24"/>
              <w:jc w:val="both"/>
              <w:rPr>
                <w:rFonts w:ascii="標楷體" w:eastAsia="標楷體" w:hAnsi="標楷體"/>
                <w:sz w:val="20"/>
              </w:rPr>
            </w:pPr>
          </w:p>
        </w:tc>
      </w:tr>
    </w:tbl>
    <w:p w14:paraId="6C8A971F" w14:textId="253539C5" w:rsidR="00472680" w:rsidRPr="000F508A" w:rsidRDefault="00472680" w:rsidP="00472680">
      <w:pPr>
        <w:pStyle w:val="af0"/>
        <w:overflowPunct w:val="0"/>
        <w:spacing w:line="20" w:lineRule="exact"/>
        <w:ind w:firstLineChars="0" w:firstLine="0"/>
        <w:rPr>
          <w:rFonts w:hAnsi="標楷體"/>
          <w:color w:val="7030A0"/>
        </w:rPr>
      </w:pPr>
    </w:p>
    <w:p w14:paraId="26735F6C" w14:textId="32C6FAA0" w:rsidR="004622B0" w:rsidRPr="000F508A" w:rsidRDefault="004622B0" w:rsidP="001123EC">
      <w:pPr>
        <w:spacing w:afterLines="40" w:after="144" w:line="500" w:lineRule="exact"/>
        <w:jc w:val="center"/>
        <w:rPr>
          <w:rFonts w:ascii="標楷體" w:eastAsia="標楷體" w:hAnsi="標楷體"/>
          <w:b/>
          <w:szCs w:val="24"/>
        </w:rPr>
      </w:pPr>
      <w:r w:rsidRPr="000F508A">
        <w:rPr>
          <w:rFonts w:ascii="標楷體" w:eastAsia="標楷體" w:hAnsi="標楷體" w:hint="eastAsia"/>
          <w:b/>
          <w:szCs w:val="24"/>
        </w:rPr>
        <w:lastRenderedPageBreak/>
        <w:t>表</w:t>
      </w:r>
      <w:r w:rsidRPr="000F508A">
        <w:rPr>
          <w:rFonts w:ascii="標楷體" w:eastAsia="標楷體" w:hAnsi="標楷體"/>
          <w:b/>
          <w:szCs w:val="24"/>
        </w:rPr>
        <w:t>8</w:t>
      </w:r>
      <w:r w:rsidRPr="000F508A">
        <w:rPr>
          <w:rFonts w:ascii="標楷體" w:eastAsia="標楷體" w:hAnsi="標楷體" w:hint="eastAsia"/>
          <w:b/>
          <w:szCs w:val="24"/>
        </w:rPr>
        <w:t xml:space="preserve">　</w:t>
      </w:r>
      <w:proofErr w:type="gramStart"/>
      <w:r w:rsidRPr="000F508A">
        <w:rPr>
          <w:rFonts w:ascii="標楷體" w:eastAsia="標楷體" w:hAnsi="標楷體" w:hint="eastAsia"/>
          <w:b/>
          <w:szCs w:val="24"/>
        </w:rPr>
        <w:t>11</w:t>
      </w:r>
      <w:r w:rsidRPr="000F508A">
        <w:rPr>
          <w:rFonts w:ascii="標楷體" w:eastAsia="標楷體" w:hAnsi="標楷體"/>
          <w:b/>
          <w:szCs w:val="24"/>
        </w:rPr>
        <w:t>2</w:t>
      </w:r>
      <w:proofErr w:type="gramEnd"/>
      <w:r w:rsidRPr="000F508A">
        <w:rPr>
          <w:rFonts w:ascii="標楷體" w:eastAsia="標楷體" w:hAnsi="標楷體" w:hint="eastAsia"/>
          <w:b/>
          <w:szCs w:val="24"/>
        </w:rPr>
        <w:t>年度審核報告所列財政部主管普通公務相關重要審核意見覆核辦理情形（續）</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4622B0" w:rsidRPr="000F508A" w14:paraId="24E244A4" w14:textId="77777777" w:rsidTr="005A37AB">
        <w:trPr>
          <w:trHeight w:val="567"/>
        </w:trPr>
        <w:tc>
          <w:tcPr>
            <w:tcW w:w="5739" w:type="dxa"/>
            <w:tcBorders>
              <w:top w:val="single" w:sz="4" w:space="0" w:color="auto"/>
              <w:left w:val="single" w:sz="4" w:space="0" w:color="auto"/>
              <w:bottom w:val="single" w:sz="4" w:space="0" w:color="auto"/>
              <w:right w:val="single" w:sz="4" w:space="0" w:color="auto"/>
            </w:tcBorders>
            <w:vAlign w:val="center"/>
          </w:tcPr>
          <w:p w14:paraId="095808F6" w14:textId="77777777" w:rsidR="004622B0" w:rsidRPr="000F508A" w:rsidRDefault="004622B0" w:rsidP="005A37AB">
            <w:pPr>
              <w:spacing w:line="240" w:lineRule="exact"/>
              <w:jc w:val="center"/>
              <w:rPr>
                <w:rFonts w:ascii="標楷體" w:eastAsia="標楷體" w:hAnsi="標楷體"/>
                <w:sz w:val="20"/>
              </w:rPr>
            </w:pPr>
            <w:r w:rsidRPr="000F508A">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14:paraId="115C818A" w14:textId="77777777" w:rsidR="004622B0" w:rsidRPr="000F508A" w:rsidRDefault="004622B0" w:rsidP="005A37AB">
            <w:pPr>
              <w:spacing w:line="240" w:lineRule="exact"/>
              <w:jc w:val="center"/>
              <w:rPr>
                <w:rFonts w:ascii="標楷體" w:eastAsia="標楷體" w:hAnsi="標楷體"/>
                <w:color w:val="7030A0"/>
                <w:sz w:val="20"/>
              </w:rPr>
            </w:pPr>
            <w:r w:rsidRPr="000F508A">
              <w:rPr>
                <w:rFonts w:ascii="標楷體" w:eastAsia="標楷體" w:hAnsi="標楷體" w:hint="eastAsia"/>
                <w:sz w:val="20"/>
              </w:rPr>
              <w:t>說明</w:t>
            </w:r>
          </w:p>
        </w:tc>
      </w:tr>
      <w:tr w:rsidR="004622B0" w:rsidRPr="000F508A" w14:paraId="29C16F82" w14:textId="77777777" w:rsidTr="004622B0">
        <w:trPr>
          <w:trHeight w:val="510"/>
        </w:trPr>
        <w:tc>
          <w:tcPr>
            <w:tcW w:w="9813" w:type="dxa"/>
            <w:gridSpan w:val="2"/>
            <w:vAlign w:val="center"/>
          </w:tcPr>
          <w:p w14:paraId="5864B004" w14:textId="77777777" w:rsidR="004622B0" w:rsidRPr="000F508A" w:rsidRDefault="004622B0" w:rsidP="005A37AB">
            <w:pPr>
              <w:overflowPunct w:val="0"/>
              <w:ind w:leftChars="10" w:left="24"/>
              <w:jc w:val="both"/>
              <w:rPr>
                <w:rFonts w:ascii="標楷體" w:eastAsia="標楷體" w:hAnsi="標楷體"/>
                <w:sz w:val="20"/>
              </w:rPr>
            </w:pPr>
            <w:r w:rsidRPr="000F508A">
              <w:rPr>
                <w:rFonts w:ascii="標楷體" w:eastAsia="標楷體" w:hAnsi="標楷體" w:hint="eastAsia"/>
                <w:b/>
                <w:noProof/>
                <w:sz w:val="20"/>
              </w:rPr>
              <w:t>已研謀改善或依改善措施持續辦理</w:t>
            </w:r>
          </w:p>
        </w:tc>
      </w:tr>
      <w:tr w:rsidR="001123EC" w:rsidRPr="000F508A" w14:paraId="30EED51E" w14:textId="77777777" w:rsidTr="004622B0">
        <w:trPr>
          <w:trHeight w:val="140"/>
        </w:trPr>
        <w:tc>
          <w:tcPr>
            <w:tcW w:w="5739" w:type="dxa"/>
          </w:tcPr>
          <w:p w14:paraId="7CDF90D6" w14:textId="140356A0"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（四）為落實資本利得課稅，財政部持續辦理個人及營利事業移轉未上市櫃公司股票相關查核作業，惟選案查核及稽徵作業仍有改善空間，允宜精進查審作業，俾防杜稅捐逃漏並維護租稅公平。</w:t>
            </w:r>
          </w:p>
        </w:tc>
        <w:tc>
          <w:tcPr>
            <w:tcW w:w="4074" w:type="dxa"/>
            <w:vMerge w:val="restart"/>
            <w:tcBorders>
              <w:tl2br w:val="single" w:sz="4" w:space="0" w:color="auto"/>
            </w:tcBorders>
          </w:tcPr>
          <w:p w14:paraId="27C44DF1"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189003C0" w14:textId="77777777" w:rsidTr="004622B0">
        <w:trPr>
          <w:trHeight w:val="140"/>
        </w:trPr>
        <w:tc>
          <w:tcPr>
            <w:tcW w:w="5739" w:type="dxa"/>
          </w:tcPr>
          <w:p w14:paraId="5572AD13" w14:textId="5F1EE29C"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五）財政部及各地方稅務機關運用跨領域資料庫，主動核免身心障礙者使用牌照稅，發揮政府資料治理功能，惟地方稅務機關各自發展及提供身心障礙免稅服務不一，且其規定申辦免稅之行政作業，存有執行窒礙之處，允宜遴選具潛力之共同性服務，研議開發程式模組提供各機關使用之可行性，以擴大政府主動服務身心障礙者之美意，並蒐集各界對於使用牌照稅法相關條款之意見，評估作為未來修法之參考。</w:t>
            </w:r>
          </w:p>
        </w:tc>
        <w:tc>
          <w:tcPr>
            <w:tcW w:w="4074" w:type="dxa"/>
            <w:vMerge/>
            <w:tcBorders>
              <w:tl2br w:val="single" w:sz="4" w:space="0" w:color="auto"/>
            </w:tcBorders>
          </w:tcPr>
          <w:p w14:paraId="2B668F31"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0BD6770F" w14:textId="77777777" w:rsidTr="004622B0">
        <w:trPr>
          <w:trHeight w:val="140"/>
        </w:trPr>
        <w:tc>
          <w:tcPr>
            <w:tcW w:w="5739" w:type="dxa"/>
          </w:tcPr>
          <w:p w14:paraId="57CA8D87" w14:textId="3EE85423"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（六）政府推動普發現金政策，與全民共享經濟成果，惟尚未評估政策執行成效，不利各界瞭解政府資源運用效益，及作為未來政策研擬之參據，允宜研酌建立成效評估機制，俾使政府施政更臻周妥。</w:t>
            </w:r>
          </w:p>
        </w:tc>
        <w:tc>
          <w:tcPr>
            <w:tcW w:w="4074" w:type="dxa"/>
            <w:vMerge/>
            <w:tcBorders>
              <w:tl2br w:val="single" w:sz="4" w:space="0" w:color="auto"/>
            </w:tcBorders>
          </w:tcPr>
          <w:p w14:paraId="10A45826"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1630CE36" w14:textId="77777777" w:rsidTr="004622B0">
        <w:trPr>
          <w:trHeight w:val="140"/>
        </w:trPr>
        <w:tc>
          <w:tcPr>
            <w:tcW w:w="5739" w:type="dxa"/>
          </w:tcPr>
          <w:p w14:paraId="1555A4DB" w14:textId="71F097E8"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七）政府為健全規費制度，制定規費法作為各機關開徵規費之準據，惟間有部分機關未辦理規費法制化作業，或未定期檢討收費基準，規費管理資訊系統之使用效益亦待提升，允宜檢討研謀改善，以強化規費管理效能。</w:t>
            </w:r>
          </w:p>
        </w:tc>
        <w:tc>
          <w:tcPr>
            <w:tcW w:w="4074" w:type="dxa"/>
            <w:vMerge/>
            <w:tcBorders>
              <w:tl2br w:val="single" w:sz="4" w:space="0" w:color="auto"/>
            </w:tcBorders>
          </w:tcPr>
          <w:p w14:paraId="11A230A4"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2C13E518" w14:textId="77777777" w:rsidTr="004622B0">
        <w:trPr>
          <w:trHeight w:val="140"/>
        </w:trPr>
        <w:tc>
          <w:tcPr>
            <w:tcW w:w="5739" w:type="dxa"/>
          </w:tcPr>
          <w:p w14:paraId="18ADFE00" w14:textId="36008D47"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八）財政部成立ESG倡議平臺分階段推動各項具體方案，督導公股金融事業落實推動綠色金融，惟永續發展債券發行量仍有提升空間，方案執行目標亦待滾動調整修正，允宜研謀改善，以強化公股金融事業ESG作業推動成效。</w:t>
            </w:r>
          </w:p>
        </w:tc>
        <w:tc>
          <w:tcPr>
            <w:tcW w:w="4074" w:type="dxa"/>
            <w:vMerge/>
            <w:tcBorders>
              <w:tl2br w:val="single" w:sz="4" w:space="0" w:color="auto"/>
            </w:tcBorders>
          </w:tcPr>
          <w:p w14:paraId="65F611C0"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3F28C438" w14:textId="77777777" w:rsidTr="004622B0">
        <w:trPr>
          <w:trHeight w:val="140"/>
        </w:trPr>
        <w:tc>
          <w:tcPr>
            <w:tcW w:w="5739" w:type="dxa"/>
          </w:tcPr>
          <w:p w14:paraId="557BB955" w14:textId="3115B988"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九）國有非公用土地公開招標設定地上權，有助增加政府財政收入，惟執行成效及土地資源配置仍有精進空間，且分戶移轉潛存履約管理風險，允宜滾動檢討推動措施及完備相關配套機制，俾使地上權制度健全發展。</w:t>
            </w:r>
          </w:p>
        </w:tc>
        <w:tc>
          <w:tcPr>
            <w:tcW w:w="4074" w:type="dxa"/>
            <w:vMerge/>
            <w:tcBorders>
              <w:tl2br w:val="single" w:sz="4" w:space="0" w:color="auto"/>
            </w:tcBorders>
          </w:tcPr>
          <w:p w14:paraId="0681DDDB"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0F508A" w14:paraId="32A5F625" w14:textId="77777777" w:rsidTr="004622B0">
        <w:trPr>
          <w:trHeight w:val="140"/>
        </w:trPr>
        <w:tc>
          <w:tcPr>
            <w:tcW w:w="5739" w:type="dxa"/>
          </w:tcPr>
          <w:p w14:paraId="4BA506E5" w14:textId="020F3ECA" w:rsidR="001123EC" w:rsidRPr="000F508A" w:rsidRDefault="001123EC" w:rsidP="001123EC">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（十）國有財產署未確實管控辦理蟾蜍山地區國有土地占用排除作業，多數案件處理進度遲滯，復未積極向占用人追收使用補償金，或辦理強制執行等債權保全事宜，有損國產權益，允宜檢討妥處。</w:t>
            </w:r>
          </w:p>
        </w:tc>
        <w:tc>
          <w:tcPr>
            <w:tcW w:w="4074" w:type="dxa"/>
            <w:vMerge/>
            <w:tcBorders>
              <w:tl2br w:val="single" w:sz="4" w:space="0" w:color="auto"/>
            </w:tcBorders>
          </w:tcPr>
          <w:p w14:paraId="15066D90" w14:textId="77777777" w:rsidR="001123EC" w:rsidRPr="000F508A" w:rsidRDefault="001123EC" w:rsidP="001123EC">
            <w:pPr>
              <w:overflowPunct w:val="0"/>
              <w:spacing w:line="400" w:lineRule="exact"/>
              <w:ind w:leftChars="10" w:left="24"/>
              <w:jc w:val="both"/>
              <w:rPr>
                <w:rFonts w:ascii="標楷體" w:eastAsia="標楷體" w:hAnsi="標楷體"/>
                <w:sz w:val="20"/>
              </w:rPr>
            </w:pPr>
          </w:p>
        </w:tc>
      </w:tr>
      <w:tr w:rsidR="001123EC" w:rsidRPr="00807C4E" w14:paraId="479A6BBE" w14:textId="77777777" w:rsidTr="004622B0">
        <w:trPr>
          <w:trHeight w:val="140"/>
        </w:trPr>
        <w:tc>
          <w:tcPr>
            <w:tcW w:w="5739" w:type="dxa"/>
          </w:tcPr>
          <w:p w14:paraId="75230980" w14:textId="666C7C9F" w:rsidR="001123EC" w:rsidRPr="00AB254B" w:rsidRDefault="001123EC" w:rsidP="00667EA4">
            <w:pPr>
              <w:overflowPunct w:val="0"/>
              <w:spacing w:line="320" w:lineRule="exact"/>
              <w:ind w:leftChars="-9" w:left="578" w:hangingChars="300" w:hanging="600"/>
              <w:jc w:val="both"/>
              <w:rPr>
                <w:rFonts w:ascii="標楷體" w:eastAsia="標楷體" w:hAnsi="標楷體"/>
                <w:noProof/>
                <w:sz w:val="20"/>
              </w:rPr>
            </w:pPr>
            <w:r w:rsidRPr="000F508A">
              <w:rPr>
                <w:rFonts w:ascii="標楷體" w:eastAsia="標楷體" w:hAnsi="標楷體" w:hint="eastAsia"/>
                <w:noProof/>
                <w:sz w:val="20"/>
              </w:rPr>
              <w:t>（十一）國有財產署北區分署加強被占用國有土地之處理，以符合公平正義原則及增裕國庫，惟首次通知占用人限期騰空返還土地作業，未就案地已有他申請案情形一併通知，迄辦理複查時，始再向占用人補充說明案地尚有他申購案，而再予限期騰空，允宜檢討改善。</w:t>
            </w:r>
          </w:p>
        </w:tc>
        <w:tc>
          <w:tcPr>
            <w:tcW w:w="4074" w:type="dxa"/>
            <w:vMerge/>
            <w:tcBorders>
              <w:tl2br w:val="single" w:sz="4" w:space="0" w:color="auto"/>
            </w:tcBorders>
          </w:tcPr>
          <w:p w14:paraId="5C3064DD" w14:textId="77777777" w:rsidR="001123EC" w:rsidRPr="001D4D53" w:rsidRDefault="001123EC" w:rsidP="001123EC">
            <w:pPr>
              <w:overflowPunct w:val="0"/>
              <w:spacing w:line="400" w:lineRule="exact"/>
              <w:ind w:leftChars="10" w:left="24"/>
              <w:jc w:val="both"/>
              <w:rPr>
                <w:rFonts w:ascii="標楷體" w:eastAsia="標楷體" w:hAnsi="標楷體"/>
                <w:sz w:val="20"/>
              </w:rPr>
            </w:pPr>
          </w:p>
        </w:tc>
      </w:tr>
    </w:tbl>
    <w:p w14:paraId="61DAD6C2" w14:textId="50A39F84" w:rsidR="00984E36" w:rsidRPr="00807C4E" w:rsidRDefault="00984E36" w:rsidP="00AA30F4">
      <w:pPr>
        <w:spacing w:line="20" w:lineRule="exact"/>
        <w:rPr>
          <w:color w:val="7030A0"/>
        </w:rPr>
      </w:pPr>
    </w:p>
    <w:sectPr w:rsidR="00984E36" w:rsidRPr="00807C4E" w:rsidSect="00486AB8">
      <w:footerReference w:type="even" r:id="rId19"/>
      <w:footerReference w:type="default" r:id="rId20"/>
      <w:footerReference w:type="first" r:id="rId21"/>
      <w:pgSz w:w="11906" w:h="16838" w:code="9"/>
      <w:pgMar w:top="1418" w:right="851" w:bottom="1418" w:left="851" w:header="1021" w:footer="737" w:gutter="284"/>
      <w:pgNumType w:start="24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A99F5" w14:textId="77777777" w:rsidR="005B23FA" w:rsidRDefault="005B23FA">
      <w:r>
        <w:separator/>
      </w:r>
    </w:p>
  </w:endnote>
  <w:endnote w:type="continuationSeparator" w:id="0">
    <w:p w14:paraId="6BA5A577" w14:textId="77777777" w:rsidR="005B23FA" w:rsidRDefault="005B2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華康楷書體W5(P)">
    <w:altName w:val="標楷體"/>
    <w:charset w:val="88"/>
    <w:family w:val="script"/>
    <w:pitch w:val="variable"/>
    <w:sig w:usb0="80000001" w:usb1="28091800" w:usb2="00000016" w:usb3="00000000" w:csb0="00100000" w:csb1="00000000"/>
  </w:font>
  <w:font w:name="華康中明體">
    <w:altName w:val="細明體"/>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儷中黑">
    <w:altName w:val="細明體"/>
    <w:panose1 w:val="00000000000000000000"/>
    <w:charset w:val="88"/>
    <w:family w:val="auto"/>
    <w:notTrueType/>
    <w:pitch w:val="variable"/>
    <w:sig w:usb0="00000001" w:usb1="08080000" w:usb2="00000010" w:usb3="00000000" w:csb0="00100000" w:csb1="00000000"/>
  </w:font>
  <w:font w:name="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DFKaiShu-SB-Estd-BF">
    <w:altName w:val="Microsoft YaHei"/>
    <w:panose1 w:val="00000000000000000000"/>
    <w:charset w:val="88"/>
    <w:family w:val="auto"/>
    <w:notTrueType/>
    <w:pitch w:val="default"/>
    <w:sig w:usb0="00000000" w:usb1="080E0000" w:usb2="00000010" w:usb3="00000000" w:csb0="00140000" w:csb1="00000000"/>
  </w:font>
  <w:font w:name="F1">
    <w:altName w:val="Times New Roman"/>
    <w:charset w:val="00"/>
    <w:family w:val="auto"/>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8810729"/>
      <w:docPartObj>
        <w:docPartGallery w:val="Page Numbers (Bottom of Page)"/>
        <w:docPartUnique/>
      </w:docPartObj>
    </w:sdtPr>
    <w:sdtEndPr>
      <w:rPr>
        <w:rFonts w:ascii="標楷體" w:eastAsia="標楷體" w:hAnsi="標楷體"/>
      </w:rPr>
    </w:sdtEndPr>
    <w:sdtContent>
      <w:p w14:paraId="000971F8" w14:textId="2DED5F0D" w:rsidR="005A37AB" w:rsidRPr="00E639E2" w:rsidRDefault="005A37AB" w:rsidP="00E639E2">
        <w:pPr>
          <w:pStyle w:val="aff7"/>
          <w:jc w:val="center"/>
          <w:rPr>
            <w:rFonts w:ascii="標楷體" w:eastAsia="標楷體" w:hAnsi="標楷體"/>
          </w:rPr>
        </w:pPr>
        <w:r w:rsidRPr="002E7164">
          <w:rPr>
            <w:rFonts w:ascii="標楷體" w:eastAsia="標楷體" w:hAnsi="標楷體" w:hint="eastAsia"/>
          </w:rPr>
          <w:t>丙</w:t>
        </w:r>
        <w:r w:rsidRPr="00E639E2">
          <w:rPr>
            <w:rFonts w:ascii="標楷體" w:eastAsia="標楷體" w:hAnsi="標楷體" w:hint="eastAsia"/>
            <w:sz w:val="18"/>
            <w:szCs w:val="18"/>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6C7AC2" w:rsidRPr="006C7AC2">
          <w:rPr>
            <w:rFonts w:ascii="標楷體" w:eastAsia="標楷體" w:hAnsi="標楷體"/>
            <w:noProof/>
            <w:lang w:val="zh-TW"/>
          </w:rPr>
          <w:t>22</w:t>
        </w:r>
        <w:r w:rsidRPr="00E639E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564011"/>
      <w:docPartObj>
        <w:docPartGallery w:val="Page Numbers (Bottom of Page)"/>
        <w:docPartUnique/>
      </w:docPartObj>
    </w:sdtPr>
    <w:sdtEndPr>
      <w:rPr>
        <w:rFonts w:ascii="標楷體" w:eastAsia="標楷體" w:hAnsi="標楷體"/>
      </w:rPr>
    </w:sdtEndPr>
    <w:sdtContent>
      <w:p w14:paraId="2EBA192F" w14:textId="161D0247" w:rsidR="005A37AB" w:rsidRPr="00E639E2" w:rsidRDefault="005A37AB" w:rsidP="00E639E2">
        <w:pPr>
          <w:pStyle w:val="aff7"/>
          <w:jc w:val="center"/>
          <w:rPr>
            <w:rFonts w:ascii="標楷體" w:eastAsia="標楷體" w:hAnsi="標楷體"/>
          </w:rPr>
        </w:pPr>
        <w:r>
          <w:rPr>
            <w:rFonts w:ascii="標楷體" w:eastAsia="標楷體" w:hAnsi="標楷體" w:hint="eastAsia"/>
          </w:rPr>
          <w:t>丙</w:t>
        </w:r>
        <w:r w:rsidRPr="00E639E2">
          <w:rPr>
            <w:rFonts w:ascii="標楷體" w:eastAsia="標楷體" w:hAnsi="標楷體" w:hint="eastAsia"/>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6C7AC2" w:rsidRPr="006C7AC2">
          <w:rPr>
            <w:rFonts w:ascii="標楷體" w:eastAsia="標楷體" w:hAnsi="標楷體"/>
            <w:noProof/>
            <w:lang w:val="zh-TW"/>
          </w:rPr>
          <w:t>21</w:t>
        </w:r>
        <w:r w:rsidRPr="00E639E2">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E67B0" w14:textId="77777777" w:rsidR="005A37AB" w:rsidRDefault="005A37AB">
    <w:pPr>
      <w:framePr w:wrap="around" w:vAnchor="text" w:hAnchor="margin" w:xAlign="center" w:y="1"/>
      <w:rPr>
        <w:rFonts w:ascii="標楷體" w:hAnsi="標楷體"/>
      </w:rPr>
    </w:pPr>
    <w:r>
      <w:fldChar w:fldCharType="begin"/>
    </w:r>
    <w:r>
      <w:instrText xml:space="preserve">PAGE  </w:instrText>
    </w:r>
    <w:r>
      <w:fldChar w:fldCharType="separate"/>
    </w:r>
    <w:r>
      <w:rPr>
        <w:noProof/>
      </w:rPr>
      <w:t>32</w:t>
    </w:r>
    <w:r>
      <w:fldChar w:fldCharType="end"/>
    </w:r>
  </w:p>
  <w:p w14:paraId="099C7A72" w14:textId="77777777" w:rsidR="005A37AB" w:rsidRDefault="005A37A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1FABB" w14:textId="77777777" w:rsidR="005B23FA" w:rsidRDefault="005B23FA">
      <w:r>
        <w:separator/>
      </w:r>
    </w:p>
  </w:footnote>
  <w:footnote w:type="continuationSeparator" w:id="0">
    <w:p w14:paraId="414D7CE5" w14:textId="77777777" w:rsidR="005B23FA" w:rsidRDefault="005B23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822F1"/>
    <w:multiLevelType w:val="hybridMultilevel"/>
    <w:tmpl w:val="B114CCB8"/>
    <w:lvl w:ilvl="0" w:tplc="A26EBF54">
      <w:start w:val="1"/>
      <w:numFmt w:val="taiwaneseCountingThousand"/>
      <w:lvlText w:val="（%1）"/>
      <w:lvlJc w:val="left"/>
      <w:pPr>
        <w:tabs>
          <w:tab w:val="num" w:pos="1410"/>
        </w:tabs>
        <w:ind w:left="1410" w:hanging="1080"/>
      </w:pPr>
      <w:rPr>
        <w:rFonts w:hint="eastAsia"/>
      </w:rPr>
    </w:lvl>
    <w:lvl w:ilvl="1" w:tplc="04090019" w:tentative="1">
      <w:start w:val="1"/>
      <w:numFmt w:val="ideographTraditional"/>
      <w:lvlText w:val="%2、"/>
      <w:lvlJc w:val="left"/>
      <w:pPr>
        <w:tabs>
          <w:tab w:val="num" w:pos="1290"/>
        </w:tabs>
        <w:ind w:left="1290" w:hanging="480"/>
      </w:pPr>
    </w:lvl>
    <w:lvl w:ilvl="2" w:tplc="0409001B" w:tentative="1">
      <w:start w:val="1"/>
      <w:numFmt w:val="lowerRoman"/>
      <w:lvlText w:val="%3."/>
      <w:lvlJc w:val="right"/>
      <w:pPr>
        <w:tabs>
          <w:tab w:val="num" w:pos="1770"/>
        </w:tabs>
        <w:ind w:left="1770" w:hanging="480"/>
      </w:pPr>
    </w:lvl>
    <w:lvl w:ilvl="3" w:tplc="0409000F" w:tentative="1">
      <w:start w:val="1"/>
      <w:numFmt w:val="decimal"/>
      <w:lvlText w:val="%4."/>
      <w:lvlJc w:val="left"/>
      <w:pPr>
        <w:tabs>
          <w:tab w:val="num" w:pos="2250"/>
        </w:tabs>
        <w:ind w:left="2250" w:hanging="480"/>
      </w:pPr>
    </w:lvl>
    <w:lvl w:ilvl="4" w:tplc="04090019" w:tentative="1">
      <w:start w:val="1"/>
      <w:numFmt w:val="ideographTraditional"/>
      <w:lvlText w:val="%5、"/>
      <w:lvlJc w:val="left"/>
      <w:pPr>
        <w:tabs>
          <w:tab w:val="num" w:pos="2730"/>
        </w:tabs>
        <w:ind w:left="2730" w:hanging="480"/>
      </w:pPr>
    </w:lvl>
    <w:lvl w:ilvl="5" w:tplc="0409001B" w:tentative="1">
      <w:start w:val="1"/>
      <w:numFmt w:val="lowerRoman"/>
      <w:lvlText w:val="%6."/>
      <w:lvlJc w:val="right"/>
      <w:pPr>
        <w:tabs>
          <w:tab w:val="num" w:pos="3210"/>
        </w:tabs>
        <w:ind w:left="3210" w:hanging="480"/>
      </w:pPr>
    </w:lvl>
    <w:lvl w:ilvl="6" w:tplc="0409000F" w:tentative="1">
      <w:start w:val="1"/>
      <w:numFmt w:val="decimal"/>
      <w:lvlText w:val="%7."/>
      <w:lvlJc w:val="left"/>
      <w:pPr>
        <w:tabs>
          <w:tab w:val="num" w:pos="3690"/>
        </w:tabs>
        <w:ind w:left="3690" w:hanging="480"/>
      </w:pPr>
    </w:lvl>
    <w:lvl w:ilvl="7" w:tplc="04090019" w:tentative="1">
      <w:start w:val="1"/>
      <w:numFmt w:val="ideographTraditional"/>
      <w:lvlText w:val="%8、"/>
      <w:lvlJc w:val="left"/>
      <w:pPr>
        <w:tabs>
          <w:tab w:val="num" w:pos="4170"/>
        </w:tabs>
        <w:ind w:left="4170" w:hanging="480"/>
      </w:pPr>
    </w:lvl>
    <w:lvl w:ilvl="8" w:tplc="0409001B" w:tentative="1">
      <w:start w:val="1"/>
      <w:numFmt w:val="lowerRoman"/>
      <w:lvlText w:val="%9."/>
      <w:lvlJc w:val="right"/>
      <w:pPr>
        <w:tabs>
          <w:tab w:val="num" w:pos="4650"/>
        </w:tabs>
        <w:ind w:left="4650" w:hanging="480"/>
      </w:pPr>
    </w:lvl>
  </w:abstractNum>
  <w:abstractNum w:abstractNumId="1" w15:restartNumberingAfterBreak="0">
    <w:nsid w:val="0B405542"/>
    <w:multiLevelType w:val="hybridMultilevel"/>
    <w:tmpl w:val="82D003CA"/>
    <w:lvl w:ilvl="0" w:tplc="9E8E1756">
      <w:start w:val="10"/>
      <w:numFmt w:val="taiwaneseCountingThousand"/>
      <w:lvlText w:val="(%1)"/>
      <w:lvlJc w:val="left"/>
      <w:pPr>
        <w:tabs>
          <w:tab w:val="num" w:pos="1745"/>
        </w:tabs>
        <w:ind w:left="1745" w:hanging="975"/>
      </w:pPr>
      <w:rPr>
        <w:rFonts w:hint="eastAsia"/>
      </w:rPr>
    </w:lvl>
    <w:lvl w:ilvl="1" w:tplc="04090019" w:tentative="1">
      <w:start w:val="1"/>
      <w:numFmt w:val="ideographTraditional"/>
      <w:lvlText w:val="%2、"/>
      <w:lvlJc w:val="left"/>
      <w:pPr>
        <w:tabs>
          <w:tab w:val="num" w:pos="1730"/>
        </w:tabs>
        <w:ind w:left="1730" w:hanging="480"/>
      </w:pPr>
    </w:lvl>
    <w:lvl w:ilvl="2" w:tplc="0409001B" w:tentative="1">
      <w:start w:val="1"/>
      <w:numFmt w:val="lowerRoman"/>
      <w:lvlText w:val="%3."/>
      <w:lvlJc w:val="right"/>
      <w:pPr>
        <w:tabs>
          <w:tab w:val="num" w:pos="2210"/>
        </w:tabs>
        <w:ind w:left="2210" w:hanging="480"/>
      </w:pPr>
    </w:lvl>
    <w:lvl w:ilvl="3" w:tplc="0409000F" w:tentative="1">
      <w:start w:val="1"/>
      <w:numFmt w:val="decimal"/>
      <w:lvlText w:val="%4."/>
      <w:lvlJc w:val="left"/>
      <w:pPr>
        <w:tabs>
          <w:tab w:val="num" w:pos="2690"/>
        </w:tabs>
        <w:ind w:left="2690" w:hanging="480"/>
      </w:pPr>
    </w:lvl>
    <w:lvl w:ilvl="4" w:tplc="04090019" w:tentative="1">
      <w:start w:val="1"/>
      <w:numFmt w:val="ideographTraditional"/>
      <w:lvlText w:val="%5、"/>
      <w:lvlJc w:val="left"/>
      <w:pPr>
        <w:tabs>
          <w:tab w:val="num" w:pos="3170"/>
        </w:tabs>
        <w:ind w:left="3170" w:hanging="480"/>
      </w:pPr>
    </w:lvl>
    <w:lvl w:ilvl="5" w:tplc="0409001B" w:tentative="1">
      <w:start w:val="1"/>
      <w:numFmt w:val="lowerRoman"/>
      <w:lvlText w:val="%6."/>
      <w:lvlJc w:val="right"/>
      <w:pPr>
        <w:tabs>
          <w:tab w:val="num" w:pos="3650"/>
        </w:tabs>
        <w:ind w:left="3650" w:hanging="480"/>
      </w:pPr>
    </w:lvl>
    <w:lvl w:ilvl="6" w:tplc="0409000F" w:tentative="1">
      <w:start w:val="1"/>
      <w:numFmt w:val="decimal"/>
      <w:lvlText w:val="%7."/>
      <w:lvlJc w:val="left"/>
      <w:pPr>
        <w:tabs>
          <w:tab w:val="num" w:pos="4130"/>
        </w:tabs>
        <w:ind w:left="4130" w:hanging="480"/>
      </w:pPr>
    </w:lvl>
    <w:lvl w:ilvl="7" w:tplc="04090019" w:tentative="1">
      <w:start w:val="1"/>
      <w:numFmt w:val="ideographTraditional"/>
      <w:lvlText w:val="%8、"/>
      <w:lvlJc w:val="left"/>
      <w:pPr>
        <w:tabs>
          <w:tab w:val="num" w:pos="4610"/>
        </w:tabs>
        <w:ind w:left="4610" w:hanging="480"/>
      </w:pPr>
    </w:lvl>
    <w:lvl w:ilvl="8" w:tplc="0409001B" w:tentative="1">
      <w:start w:val="1"/>
      <w:numFmt w:val="lowerRoman"/>
      <w:lvlText w:val="%9."/>
      <w:lvlJc w:val="right"/>
      <w:pPr>
        <w:tabs>
          <w:tab w:val="num" w:pos="5090"/>
        </w:tabs>
        <w:ind w:left="5090" w:hanging="480"/>
      </w:pPr>
    </w:lvl>
  </w:abstractNum>
  <w:abstractNum w:abstractNumId="2" w15:restartNumberingAfterBreak="0">
    <w:nsid w:val="0C055915"/>
    <w:multiLevelType w:val="hybridMultilevel"/>
    <w:tmpl w:val="C66009D2"/>
    <w:lvl w:ilvl="0" w:tplc="1B0CDD06">
      <w:start w:val="1"/>
      <w:numFmt w:val="decimal"/>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 w15:restartNumberingAfterBreak="0">
    <w:nsid w:val="0C5B2D67"/>
    <w:multiLevelType w:val="hybridMultilevel"/>
    <w:tmpl w:val="B19092AC"/>
    <w:lvl w:ilvl="0" w:tplc="77B00A68">
      <w:start w:val="1"/>
      <w:numFmt w:val="taiwaneseCountingThousand"/>
      <w:lvlText w:val="%1、"/>
      <w:lvlJc w:val="left"/>
      <w:pPr>
        <w:tabs>
          <w:tab w:val="num" w:pos="1040"/>
        </w:tabs>
        <w:ind w:left="1040" w:hanging="720"/>
      </w:pPr>
      <w:rPr>
        <w:rFonts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4" w15:restartNumberingAfterBreak="0">
    <w:nsid w:val="0DB04E8D"/>
    <w:multiLevelType w:val="hybridMultilevel"/>
    <w:tmpl w:val="098C8BD4"/>
    <w:lvl w:ilvl="0" w:tplc="2158B338">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5" w15:restartNumberingAfterBreak="0">
    <w:nsid w:val="0DBE6352"/>
    <w:multiLevelType w:val="hybridMultilevel"/>
    <w:tmpl w:val="4184C116"/>
    <w:lvl w:ilvl="0" w:tplc="A1EC6C32">
      <w:start w:val="1"/>
      <w:numFmt w:val="decimal"/>
      <w:lvlText w:val="%1."/>
      <w:lvlJc w:val="left"/>
      <w:pPr>
        <w:tabs>
          <w:tab w:val="num" w:pos="2150"/>
        </w:tabs>
        <w:ind w:left="2150" w:hanging="360"/>
      </w:pPr>
      <w:rPr>
        <w:rFonts w:hint="eastAsia"/>
      </w:rPr>
    </w:lvl>
    <w:lvl w:ilvl="1" w:tplc="04090019" w:tentative="1">
      <w:start w:val="1"/>
      <w:numFmt w:val="ideographTraditional"/>
      <w:lvlText w:val="%2、"/>
      <w:lvlJc w:val="left"/>
      <w:pPr>
        <w:tabs>
          <w:tab w:val="num" w:pos="2750"/>
        </w:tabs>
        <w:ind w:left="2750" w:hanging="480"/>
      </w:pPr>
    </w:lvl>
    <w:lvl w:ilvl="2" w:tplc="0409001B" w:tentative="1">
      <w:start w:val="1"/>
      <w:numFmt w:val="lowerRoman"/>
      <w:lvlText w:val="%3."/>
      <w:lvlJc w:val="right"/>
      <w:pPr>
        <w:tabs>
          <w:tab w:val="num" w:pos="3230"/>
        </w:tabs>
        <w:ind w:left="3230" w:hanging="480"/>
      </w:pPr>
    </w:lvl>
    <w:lvl w:ilvl="3" w:tplc="0409000F" w:tentative="1">
      <w:start w:val="1"/>
      <w:numFmt w:val="decimal"/>
      <w:lvlText w:val="%4."/>
      <w:lvlJc w:val="left"/>
      <w:pPr>
        <w:tabs>
          <w:tab w:val="num" w:pos="3710"/>
        </w:tabs>
        <w:ind w:left="3710" w:hanging="480"/>
      </w:pPr>
    </w:lvl>
    <w:lvl w:ilvl="4" w:tplc="04090019" w:tentative="1">
      <w:start w:val="1"/>
      <w:numFmt w:val="ideographTraditional"/>
      <w:lvlText w:val="%5、"/>
      <w:lvlJc w:val="left"/>
      <w:pPr>
        <w:tabs>
          <w:tab w:val="num" w:pos="4190"/>
        </w:tabs>
        <w:ind w:left="4190" w:hanging="480"/>
      </w:pPr>
    </w:lvl>
    <w:lvl w:ilvl="5" w:tplc="0409001B" w:tentative="1">
      <w:start w:val="1"/>
      <w:numFmt w:val="lowerRoman"/>
      <w:lvlText w:val="%6."/>
      <w:lvlJc w:val="right"/>
      <w:pPr>
        <w:tabs>
          <w:tab w:val="num" w:pos="4670"/>
        </w:tabs>
        <w:ind w:left="4670" w:hanging="480"/>
      </w:pPr>
    </w:lvl>
    <w:lvl w:ilvl="6" w:tplc="0409000F" w:tentative="1">
      <w:start w:val="1"/>
      <w:numFmt w:val="decimal"/>
      <w:lvlText w:val="%7."/>
      <w:lvlJc w:val="left"/>
      <w:pPr>
        <w:tabs>
          <w:tab w:val="num" w:pos="5150"/>
        </w:tabs>
        <w:ind w:left="5150" w:hanging="480"/>
      </w:pPr>
    </w:lvl>
    <w:lvl w:ilvl="7" w:tplc="04090019" w:tentative="1">
      <w:start w:val="1"/>
      <w:numFmt w:val="ideographTraditional"/>
      <w:lvlText w:val="%8、"/>
      <w:lvlJc w:val="left"/>
      <w:pPr>
        <w:tabs>
          <w:tab w:val="num" w:pos="5630"/>
        </w:tabs>
        <w:ind w:left="5630" w:hanging="480"/>
      </w:pPr>
    </w:lvl>
    <w:lvl w:ilvl="8" w:tplc="0409001B" w:tentative="1">
      <w:start w:val="1"/>
      <w:numFmt w:val="lowerRoman"/>
      <w:lvlText w:val="%9."/>
      <w:lvlJc w:val="right"/>
      <w:pPr>
        <w:tabs>
          <w:tab w:val="num" w:pos="6110"/>
        </w:tabs>
        <w:ind w:left="6110" w:hanging="480"/>
      </w:pPr>
    </w:lvl>
  </w:abstractNum>
  <w:abstractNum w:abstractNumId="6" w15:restartNumberingAfterBreak="0">
    <w:nsid w:val="0ED0769C"/>
    <w:multiLevelType w:val="hybridMultilevel"/>
    <w:tmpl w:val="DC3CABB4"/>
    <w:lvl w:ilvl="0" w:tplc="F3AE184E">
      <w:start w:val="1"/>
      <w:numFmt w:val="decimal"/>
      <w:lvlText w:val="%1."/>
      <w:lvlJc w:val="left"/>
      <w:pPr>
        <w:ind w:left="1240" w:hanging="360"/>
      </w:pPr>
      <w:rPr>
        <w:rFonts w:hint="default"/>
        <w:color w:val="000000"/>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7" w15:restartNumberingAfterBreak="0">
    <w:nsid w:val="11065241"/>
    <w:multiLevelType w:val="hybridMultilevel"/>
    <w:tmpl w:val="81089336"/>
    <w:lvl w:ilvl="0" w:tplc="1F30E9DE">
      <w:start w:val="1"/>
      <w:numFmt w:val="taiwaneseCountingThousand"/>
      <w:lvlText w:val="(%1)"/>
      <w:lvlJc w:val="left"/>
      <w:pPr>
        <w:tabs>
          <w:tab w:val="num" w:pos="1055"/>
        </w:tabs>
        <w:ind w:left="1055" w:hanging="720"/>
      </w:pPr>
      <w:rPr>
        <w:rFonts w:cs="Times New Roman" w:hint="eastAsia"/>
        <w:b/>
        <w:color w:val="auto"/>
      </w:rPr>
    </w:lvl>
    <w:lvl w:ilvl="1" w:tplc="04090019" w:tentative="1">
      <w:start w:val="1"/>
      <w:numFmt w:val="ideographTraditional"/>
      <w:lvlText w:val="%2、"/>
      <w:lvlJc w:val="left"/>
      <w:pPr>
        <w:tabs>
          <w:tab w:val="num" w:pos="1295"/>
        </w:tabs>
        <w:ind w:left="1295" w:hanging="480"/>
      </w:pPr>
    </w:lvl>
    <w:lvl w:ilvl="2" w:tplc="0409001B" w:tentative="1">
      <w:start w:val="1"/>
      <w:numFmt w:val="lowerRoman"/>
      <w:lvlText w:val="%3."/>
      <w:lvlJc w:val="right"/>
      <w:pPr>
        <w:tabs>
          <w:tab w:val="num" w:pos="1775"/>
        </w:tabs>
        <w:ind w:left="1775" w:hanging="480"/>
      </w:pPr>
    </w:lvl>
    <w:lvl w:ilvl="3" w:tplc="0409000F" w:tentative="1">
      <w:start w:val="1"/>
      <w:numFmt w:val="decimal"/>
      <w:lvlText w:val="%4."/>
      <w:lvlJc w:val="left"/>
      <w:pPr>
        <w:tabs>
          <w:tab w:val="num" w:pos="2255"/>
        </w:tabs>
        <w:ind w:left="2255" w:hanging="480"/>
      </w:pPr>
    </w:lvl>
    <w:lvl w:ilvl="4" w:tplc="04090019" w:tentative="1">
      <w:start w:val="1"/>
      <w:numFmt w:val="ideographTraditional"/>
      <w:lvlText w:val="%5、"/>
      <w:lvlJc w:val="left"/>
      <w:pPr>
        <w:tabs>
          <w:tab w:val="num" w:pos="2735"/>
        </w:tabs>
        <w:ind w:left="2735" w:hanging="480"/>
      </w:pPr>
    </w:lvl>
    <w:lvl w:ilvl="5" w:tplc="0409001B" w:tentative="1">
      <w:start w:val="1"/>
      <w:numFmt w:val="lowerRoman"/>
      <w:lvlText w:val="%6."/>
      <w:lvlJc w:val="right"/>
      <w:pPr>
        <w:tabs>
          <w:tab w:val="num" w:pos="3215"/>
        </w:tabs>
        <w:ind w:left="3215" w:hanging="480"/>
      </w:pPr>
    </w:lvl>
    <w:lvl w:ilvl="6" w:tplc="0409000F" w:tentative="1">
      <w:start w:val="1"/>
      <w:numFmt w:val="decimal"/>
      <w:lvlText w:val="%7."/>
      <w:lvlJc w:val="left"/>
      <w:pPr>
        <w:tabs>
          <w:tab w:val="num" w:pos="3695"/>
        </w:tabs>
        <w:ind w:left="3695" w:hanging="480"/>
      </w:pPr>
    </w:lvl>
    <w:lvl w:ilvl="7" w:tplc="04090019" w:tentative="1">
      <w:start w:val="1"/>
      <w:numFmt w:val="ideographTraditional"/>
      <w:lvlText w:val="%8、"/>
      <w:lvlJc w:val="left"/>
      <w:pPr>
        <w:tabs>
          <w:tab w:val="num" w:pos="4175"/>
        </w:tabs>
        <w:ind w:left="4175" w:hanging="480"/>
      </w:pPr>
    </w:lvl>
    <w:lvl w:ilvl="8" w:tplc="0409001B" w:tentative="1">
      <w:start w:val="1"/>
      <w:numFmt w:val="lowerRoman"/>
      <w:lvlText w:val="%9."/>
      <w:lvlJc w:val="right"/>
      <w:pPr>
        <w:tabs>
          <w:tab w:val="num" w:pos="4655"/>
        </w:tabs>
        <w:ind w:left="4655" w:hanging="480"/>
      </w:pPr>
    </w:lvl>
  </w:abstractNum>
  <w:abstractNum w:abstractNumId="8" w15:restartNumberingAfterBreak="0">
    <w:nsid w:val="18CB4F63"/>
    <w:multiLevelType w:val="hybridMultilevel"/>
    <w:tmpl w:val="C60E84EE"/>
    <w:lvl w:ilvl="0" w:tplc="7A36F14E">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9" w15:restartNumberingAfterBreak="0">
    <w:nsid w:val="1C52385D"/>
    <w:multiLevelType w:val="hybridMultilevel"/>
    <w:tmpl w:val="138AE85A"/>
    <w:lvl w:ilvl="0" w:tplc="491ADF34">
      <w:start w:val="1"/>
      <w:numFmt w:val="decimal"/>
      <w:pStyle w:val="1"/>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10" w15:restartNumberingAfterBreak="0">
    <w:nsid w:val="1EF84F46"/>
    <w:multiLevelType w:val="hybridMultilevel"/>
    <w:tmpl w:val="DA988486"/>
    <w:lvl w:ilvl="0" w:tplc="95708FB2">
      <w:start w:val="1"/>
      <w:numFmt w:val="taiwaneseCountingThousand"/>
      <w:lvlText w:val="(%1)"/>
      <w:lvlJc w:val="left"/>
      <w:pPr>
        <w:tabs>
          <w:tab w:val="num" w:pos="465"/>
        </w:tabs>
        <w:ind w:left="465" w:hanging="46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24087583"/>
    <w:multiLevelType w:val="singleLevel"/>
    <w:tmpl w:val="EA3CBEC6"/>
    <w:lvl w:ilvl="0">
      <w:start w:val="1"/>
      <w:numFmt w:val="taiwaneseCountingThousand"/>
      <w:lvlText w:val="%1、"/>
      <w:lvlJc w:val="left"/>
      <w:pPr>
        <w:tabs>
          <w:tab w:val="num" w:pos="856"/>
        </w:tabs>
        <w:ind w:left="856" w:hanging="675"/>
      </w:pPr>
      <w:rPr>
        <w:rFonts w:hint="eastAsia"/>
        <w:b/>
      </w:rPr>
    </w:lvl>
  </w:abstractNum>
  <w:abstractNum w:abstractNumId="12" w15:restartNumberingAfterBreak="0">
    <w:nsid w:val="29D92CCC"/>
    <w:multiLevelType w:val="hybridMultilevel"/>
    <w:tmpl w:val="B30AFE44"/>
    <w:lvl w:ilvl="0" w:tplc="AB8A502A">
      <w:start w:val="1"/>
      <w:numFmt w:val="decimal"/>
      <w:lvlText w:val="%1."/>
      <w:lvlJc w:val="left"/>
      <w:pPr>
        <w:tabs>
          <w:tab w:val="num" w:pos="1237"/>
        </w:tabs>
        <w:ind w:left="1237" w:hanging="528"/>
      </w:pPr>
      <w:rPr>
        <w:rFonts w:hAnsi="Courier New" w:hint="eastAsia"/>
        <w:b/>
      </w:rPr>
    </w:lvl>
    <w:lvl w:ilvl="1" w:tplc="04090019" w:tentative="1">
      <w:start w:val="1"/>
      <w:numFmt w:val="ideographTraditional"/>
      <w:lvlText w:val="%2、"/>
      <w:lvlJc w:val="left"/>
      <w:pPr>
        <w:tabs>
          <w:tab w:val="num" w:pos="1669"/>
        </w:tabs>
        <w:ind w:left="1669" w:hanging="480"/>
      </w:pPr>
    </w:lvl>
    <w:lvl w:ilvl="2" w:tplc="0409001B" w:tentative="1">
      <w:start w:val="1"/>
      <w:numFmt w:val="lowerRoman"/>
      <w:lvlText w:val="%3."/>
      <w:lvlJc w:val="right"/>
      <w:pPr>
        <w:tabs>
          <w:tab w:val="num" w:pos="2149"/>
        </w:tabs>
        <w:ind w:left="2149" w:hanging="480"/>
      </w:pPr>
    </w:lvl>
    <w:lvl w:ilvl="3" w:tplc="0409000F" w:tentative="1">
      <w:start w:val="1"/>
      <w:numFmt w:val="decimal"/>
      <w:lvlText w:val="%4."/>
      <w:lvlJc w:val="left"/>
      <w:pPr>
        <w:tabs>
          <w:tab w:val="num" w:pos="2629"/>
        </w:tabs>
        <w:ind w:left="2629" w:hanging="480"/>
      </w:pPr>
    </w:lvl>
    <w:lvl w:ilvl="4" w:tplc="04090019" w:tentative="1">
      <w:start w:val="1"/>
      <w:numFmt w:val="ideographTraditional"/>
      <w:lvlText w:val="%5、"/>
      <w:lvlJc w:val="left"/>
      <w:pPr>
        <w:tabs>
          <w:tab w:val="num" w:pos="3109"/>
        </w:tabs>
        <w:ind w:left="3109" w:hanging="480"/>
      </w:pPr>
    </w:lvl>
    <w:lvl w:ilvl="5" w:tplc="0409001B" w:tentative="1">
      <w:start w:val="1"/>
      <w:numFmt w:val="lowerRoman"/>
      <w:lvlText w:val="%6."/>
      <w:lvlJc w:val="right"/>
      <w:pPr>
        <w:tabs>
          <w:tab w:val="num" w:pos="3589"/>
        </w:tabs>
        <w:ind w:left="3589" w:hanging="480"/>
      </w:pPr>
    </w:lvl>
    <w:lvl w:ilvl="6" w:tplc="0409000F" w:tentative="1">
      <w:start w:val="1"/>
      <w:numFmt w:val="decimal"/>
      <w:lvlText w:val="%7."/>
      <w:lvlJc w:val="left"/>
      <w:pPr>
        <w:tabs>
          <w:tab w:val="num" w:pos="4069"/>
        </w:tabs>
        <w:ind w:left="4069" w:hanging="480"/>
      </w:pPr>
    </w:lvl>
    <w:lvl w:ilvl="7" w:tplc="04090019" w:tentative="1">
      <w:start w:val="1"/>
      <w:numFmt w:val="ideographTraditional"/>
      <w:lvlText w:val="%8、"/>
      <w:lvlJc w:val="left"/>
      <w:pPr>
        <w:tabs>
          <w:tab w:val="num" w:pos="4549"/>
        </w:tabs>
        <w:ind w:left="4549" w:hanging="480"/>
      </w:pPr>
    </w:lvl>
    <w:lvl w:ilvl="8" w:tplc="0409001B" w:tentative="1">
      <w:start w:val="1"/>
      <w:numFmt w:val="lowerRoman"/>
      <w:lvlText w:val="%9."/>
      <w:lvlJc w:val="right"/>
      <w:pPr>
        <w:tabs>
          <w:tab w:val="num" w:pos="5029"/>
        </w:tabs>
        <w:ind w:left="5029" w:hanging="480"/>
      </w:pPr>
    </w:lvl>
  </w:abstractNum>
  <w:abstractNum w:abstractNumId="13" w15:restartNumberingAfterBreak="0">
    <w:nsid w:val="2A5F285C"/>
    <w:multiLevelType w:val="hybridMultilevel"/>
    <w:tmpl w:val="02DC02DA"/>
    <w:lvl w:ilvl="0" w:tplc="24D2E316">
      <w:start w:val="1"/>
      <w:numFmt w:val="taiwaneseCountingThousand"/>
      <w:lvlText w:val="%1、"/>
      <w:lvlJc w:val="left"/>
      <w:pPr>
        <w:tabs>
          <w:tab w:val="num" w:pos="2279"/>
        </w:tabs>
        <w:ind w:left="2279" w:hanging="720"/>
      </w:pPr>
      <w:rPr>
        <w:rFonts w:eastAsia="標楷體" w:hint="eastAsia"/>
        <w:b w:val="0"/>
        <w:i w:val="0"/>
        <w:sz w:val="32"/>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14" w15:restartNumberingAfterBreak="0">
    <w:nsid w:val="2B102D50"/>
    <w:multiLevelType w:val="hybridMultilevel"/>
    <w:tmpl w:val="25ACB9D0"/>
    <w:lvl w:ilvl="0" w:tplc="EF3A218A">
      <w:start w:val="1"/>
      <w:numFmt w:val="japaneseCounting"/>
      <w:lvlText w:val="（%1）"/>
      <w:lvlJc w:val="left"/>
      <w:pPr>
        <w:tabs>
          <w:tab w:val="num" w:pos="1339"/>
        </w:tabs>
        <w:ind w:left="1339" w:hanging="1080"/>
      </w:pPr>
      <w:rPr>
        <w:rFonts w:hAnsi="Times New Roman" w:cs="Times New Roman" w:hint="eastAsia"/>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B9B2761"/>
    <w:multiLevelType w:val="hybridMultilevel"/>
    <w:tmpl w:val="01CA00A0"/>
    <w:lvl w:ilvl="0" w:tplc="8758CBB8">
      <w:start w:val="1"/>
      <w:numFmt w:val="upperLetter"/>
      <w:lvlText w:val="%1."/>
      <w:lvlJc w:val="left"/>
      <w:pPr>
        <w:ind w:left="735" w:hanging="375"/>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2BBE5B8F"/>
    <w:multiLevelType w:val="hybridMultilevel"/>
    <w:tmpl w:val="A5948C84"/>
    <w:lvl w:ilvl="0" w:tplc="048CB440">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2CB268E2"/>
    <w:multiLevelType w:val="hybridMultilevel"/>
    <w:tmpl w:val="76F64DBE"/>
    <w:lvl w:ilvl="0" w:tplc="CE4A97DE">
      <w:start w:val="1"/>
      <w:numFmt w:val="taiwaneseCountingThousand"/>
      <w:lvlText w:val="（%1）"/>
      <w:lvlJc w:val="left"/>
      <w:pPr>
        <w:tabs>
          <w:tab w:val="num" w:pos="1810"/>
        </w:tabs>
        <w:ind w:left="1810" w:hanging="1080"/>
      </w:pPr>
      <w:rPr>
        <w:rFonts w:hint="eastAsia"/>
      </w:rPr>
    </w:lvl>
    <w:lvl w:ilvl="1" w:tplc="49B03EF6">
      <w:start w:val="1"/>
      <w:numFmt w:val="decimal"/>
      <w:lvlText w:val="%2."/>
      <w:lvlJc w:val="left"/>
      <w:pPr>
        <w:tabs>
          <w:tab w:val="num" w:pos="1702"/>
        </w:tabs>
        <w:ind w:left="1702" w:hanging="492"/>
      </w:pPr>
      <w:rPr>
        <w:rFonts w:hint="eastAsia"/>
        <w:b/>
      </w:rPr>
    </w:lvl>
    <w:lvl w:ilvl="2" w:tplc="0409001B" w:tentative="1">
      <w:start w:val="1"/>
      <w:numFmt w:val="lowerRoman"/>
      <w:lvlText w:val="%3."/>
      <w:lvlJc w:val="right"/>
      <w:pPr>
        <w:tabs>
          <w:tab w:val="num" w:pos="2170"/>
        </w:tabs>
        <w:ind w:left="2170" w:hanging="480"/>
      </w:pPr>
    </w:lvl>
    <w:lvl w:ilvl="3" w:tplc="0409000F" w:tentative="1">
      <w:start w:val="1"/>
      <w:numFmt w:val="decimal"/>
      <w:lvlText w:val="%4."/>
      <w:lvlJc w:val="left"/>
      <w:pPr>
        <w:tabs>
          <w:tab w:val="num" w:pos="2650"/>
        </w:tabs>
        <w:ind w:left="2650" w:hanging="480"/>
      </w:pPr>
    </w:lvl>
    <w:lvl w:ilvl="4" w:tplc="04090019" w:tentative="1">
      <w:start w:val="1"/>
      <w:numFmt w:val="ideographTraditional"/>
      <w:lvlText w:val="%5、"/>
      <w:lvlJc w:val="left"/>
      <w:pPr>
        <w:tabs>
          <w:tab w:val="num" w:pos="3130"/>
        </w:tabs>
        <w:ind w:left="3130" w:hanging="480"/>
      </w:pPr>
    </w:lvl>
    <w:lvl w:ilvl="5" w:tplc="0409001B" w:tentative="1">
      <w:start w:val="1"/>
      <w:numFmt w:val="lowerRoman"/>
      <w:lvlText w:val="%6."/>
      <w:lvlJc w:val="right"/>
      <w:pPr>
        <w:tabs>
          <w:tab w:val="num" w:pos="3610"/>
        </w:tabs>
        <w:ind w:left="3610" w:hanging="480"/>
      </w:pPr>
    </w:lvl>
    <w:lvl w:ilvl="6" w:tplc="0409000F" w:tentative="1">
      <w:start w:val="1"/>
      <w:numFmt w:val="decimal"/>
      <w:lvlText w:val="%7."/>
      <w:lvlJc w:val="left"/>
      <w:pPr>
        <w:tabs>
          <w:tab w:val="num" w:pos="4090"/>
        </w:tabs>
        <w:ind w:left="4090" w:hanging="480"/>
      </w:pPr>
    </w:lvl>
    <w:lvl w:ilvl="7" w:tplc="04090019" w:tentative="1">
      <w:start w:val="1"/>
      <w:numFmt w:val="ideographTraditional"/>
      <w:lvlText w:val="%8、"/>
      <w:lvlJc w:val="left"/>
      <w:pPr>
        <w:tabs>
          <w:tab w:val="num" w:pos="4570"/>
        </w:tabs>
        <w:ind w:left="4570" w:hanging="480"/>
      </w:pPr>
    </w:lvl>
    <w:lvl w:ilvl="8" w:tplc="0409001B" w:tentative="1">
      <w:start w:val="1"/>
      <w:numFmt w:val="lowerRoman"/>
      <w:lvlText w:val="%9."/>
      <w:lvlJc w:val="right"/>
      <w:pPr>
        <w:tabs>
          <w:tab w:val="num" w:pos="5050"/>
        </w:tabs>
        <w:ind w:left="5050" w:hanging="480"/>
      </w:pPr>
    </w:lvl>
  </w:abstractNum>
  <w:abstractNum w:abstractNumId="18" w15:restartNumberingAfterBreak="0">
    <w:nsid w:val="2E326FC6"/>
    <w:multiLevelType w:val="hybridMultilevel"/>
    <w:tmpl w:val="2E54920A"/>
    <w:lvl w:ilvl="0" w:tplc="022C8B3E">
      <w:start w:val="1"/>
      <w:numFmt w:val="decimal"/>
      <w:lvlText w:val="%1."/>
      <w:lvlJc w:val="left"/>
      <w:pPr>
        <w:ind w:left="1920" w:hanging="360"/>
      </w:pPr>
      <w:rPr>
        <w:rFonts w:hint="default"/>
        <w:b/>
        <w:color w:val="auto"/>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9" w15:restartNumberingAfterBreak="0">
    <w:nsid w:val="30945D41"/>
    <w:multiLevelType w:val="hybridMultilevel"/>
    <w:tmpl w:val="14AC7C46"/>
    <w:lvl w:ilvl="0" w:tplc="6BA634D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0" w15:restartNumberingAfterBreak="0">
    <w:nsid w:val="32A527A8"/>
    <w:multiLevelType w:val="hybridMultilevel"/>
    <w:tmpl w:val="6714F1C8"/>
    <w:lvl w:ilvl="0" w:tplc="7AC08E80">
      <w:start w:val="1"/>
      <w:numFmt w:val="taiwaneseCountingThousand"/>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33C70BCC"/>
    <w:multiLevelType w:val="hybridMultilevel"/>
    <w:tmpl w:val="A572972E"/>
    <w:lvl w:ilvl="0" w:tplc="561E248A">
      <w:start w:val="1"/>
      <w:numFmt w:val="decimal"/>
      <w:suff w:val="nothing"/>
      <w:lvlText w:val="%1."/>
      <w:lvlJc w:val="left"/>
      <w:pPr>
        <w:ind w:left="2629" w:hanging="360"/>
      </w:pPr>
      <w:rPr>
        <w:rFonts w:ascii="標楷體" w:eastAsia="標楷體" w:hAnsi="標楷體" w:hint="default"/>
        <w:b/>
        <w:color w:val="000000" w:themeColor="text1"/>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2" w15:restartNumberingAfterBreak="0">
    <w:nsid w:val="34E60AB7"/>
    <w:multiLevelType w:val="hybridMultilevel"/>
    <w:tmpl w:val="AD8A171E"/>
    <w:lvl w:ilvl="0" w:tplc="94E48F5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392B6B2E"/>
    <w:multiLevelType w:val="hybridMultilevel"/>
    <w:tmpl w:val="D742929C"/>
    <w:lvl w:ilvl="0" w:tplc="37C27C7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4" w15:restartNumberingAfterBreak="0">
    <w:nsid w:val="39912392"/>
    <w:multiLevelType w:val="hybridMultilevel"/>
    <w:tmpl w:val="C9E6027C"/>
    <w:lvl w:ilvl="0" w:tplc="C5E44358">
      <w:start w:val="1"/>
      <w:numFmt w:val="decimal"/>
      <w:lvlText w:val="%1."/>
      <w:lvlJc w:val="left"/>
      <w:pPr>
        <w:ind w:left="1920" w:hanging="360"/>
      </w:pPr>
      <w:rPr>
        <w:rFonts w:ascii="標楷體" w:eastAsia="標楷體" w:hAnsi="標楷體" w:hint="default"/>
        <w:b/>
        <w:color w:val="auto"/>
      </w:rPr>
    </w:lvl>
    <w:lvl w:ilvl="1" w:tplc="04090019" w:tentative="1">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5" w15:restartNumberingAfterBreak="0">
    <w:nsid w:val="3D8E3F2C"/>
    <w:multiLevelType w:val="hybridMultilevel"/>
    <w:tmpl w:val="911A1DE6"/>
    <w:lvl w:ilvl="0" w:tplc="A3103758">
      <w:start w:val="1"/>
      <w:numFmt w:val="decimal"/>
      <w:lvlText w:val="%1."/>
      <w:lvlJc w:val="left"/>
      <w:pPr>
        <w:ind w:left="2321" w:hanging="1272"/>
      </w:pPr>
      <w:rPr>
        <w:rFonts w:cs="標楷體" w:hint="default"/>
        <w:b/>
      </w:rPr>
    </w:lvl>
    <w:lvl w:ilvl="1" w:tplc="04090019" w:tentative="1">
      <w:start w:val="1"/>
      <w:numFmt w:val="ideographTraditional"/>
      <w:lvlText w:val="%2、"/>
      <w:lvlJc w:val="left"/>
      <w:pPr>
        <w:ind w:left="2009" w:hanging="480"/>
      </w:pPr>
    </w:lvl>
    <w:lvl w:ilvl="2" w:tplc="0409001B" w:tentative="1">
      <w:start w:val="1"/>
      <w:numFmt w:val="lowerRoman"/>
      <w:lvlText w:val="%3."/>
      <w:lvlJc w:val="right"/>
      <w:pPr>
        <w:ind w:left="2489" w:hanging="480"/>
      </w:pPr>
    </w:lvl>
    <w:lvl w:ilvl="3" w:tplc="0409000F" w:tentative="1">
      <w:start w:val="1"/>
      <w:numFmt w:val="decimal"/>
      <w:lvlText w:val="%4."/>
      <w:lvlJc w:val="left"/>
      <w:pPr>
        <w:ind w:left="2969" w:hanging="480"/>
      </w:pPr>
    </w:lvl>
    <w:lvl w:ilvl="4" w:tplc="04090019" w:tentative="1">
      <w:start w:val="1"/>
      <w:numFmt w:val="ideographTraditional"/>
      <w:lvlText w:val="%5、"/>
      <w:lvlJc w:val="left"/>
      <w:pPr>
        <w:ind w:left="3449" w:hanging="480"/>
      </w:pPr>
    </w:lvl>
    <w:lvl w:ilvl="5" w:tplc="0409001B" w:tentative="1">
      <w:start w:val="1"/>
      <w:numFmt w:val="lowerRoman"/>
      <w:lvlText w:val="%6."/>
      <w:lvlJc w:val="right"/>
      <w:pPr>
        <w:ind w:left="3929" w:hanging="480"/>
      </w:pPr>
    </w:lvl>
    <w:lvl w:ilvl="6" w:tplc="0409000F" w:tentative="1">
      <w:start w:val="1"/>
      <w:numFmt w:val="decimal"/>
      <w:lvlText w:val="%7."/>
      <w:lvlJc w:val="left"/>
      <w:pPr>
        <w:ind w:left="4409" w:hanging="480"/>
      </w:pPr>
    </w:lvl>
    <w:lvl w:ilvl="7" w:tplc="04090019" w:tentative="1">
      <w:start w:val="1"/>
      <w:numFmt w:val="ideographTraditional"/>
      <w:lvlText w:val="%8、"/>
      <w:lvlJc w:val="left"/>
      <w:pPr>
        <w:ind w:left="4889" w:hanging="480"/>
      </w:pPr>
    </w:lvl>
    <w:lvl w:ilvl="8" w:tplc="0409001B" w:tentative="1">
      <w:start w:val="1"/>
      <w:numFmt w:val="lowerRoman"/>
      <w:lvlText w:val="%9."/>
      <w:lvlJc w:val="right"/>
      <w:pPr>
        <w:ind w:left="5369" w:hanging="480"/>
      </w:pPr>
    </w:lvl>
  </w:abstractNum>
  <w:abstractNum w:abstractNumId="26" w15:restartNumberingAfterBreak="0">
    <w:nsid w:val="42B561DC"/>
    <w:multiLevelType w:val="hybridMultilevel"/>
    <w:tmpl w:val="0804F21C"/>
    <w:lvl w:ilvl="0" w:tplc="A922E912">
      <w:start w:val="1"/>
      <w:numFmt w:val="decimal"/>
      <w:lvlText w:val="%1."/>
      <w:lvlJc w:val="left"/>
      <w:pPr>
        <w:tabs>
          <w:tab w:val="num" w:pos="2082"/>
        </w:tabs>
        <w:ind w:left="2082" w:hanging="645"/>
      </w:pPr>
      <w:rPr>
        <w:rFonts w:hint="eastAsia"/>
      </w:rPr>
    </w:lvl>
    <w:lvl w:ilvl="1" w:tplc="04090019" w:tentative="1">
      <w:start w:val="1"/>
      <w:numFmt w:val="ideographTraditional"/>
      <w:lvlText w:val="%2、"/>
      <w:lvlJc w:val="left"/>
      <w:pPr>
        <w:tabs>
          <w:tab w:val="num" w:pos="2397"/>
        </w:tabs>
        <w:ind w:left="2397" w:hanging="480"/>
      </w:pPr>
    </w:lvl>
    <w:lvl w:ilvl="2" w:tplc="0409001B" w:tentative="1">
      <w:start w:val="1"/>
      <w:numFmt w:val="lowerRoman"/>
      <w:lvlText w:val="%3."/>
      <w:lvlJc w:val="right"/>
      <w:pPr>
        <w:tabs>
          <w:tab w:val="num" w:pos="2877"/>
        </w:tabs>
        <w:ind w:left="2877" w:hanging="480"/>
      </w:pPr>
    </w:lvl>
    <w:lvl w:ilvl="3" w:tplc="0409000F" w:tentative="1">
      <w:start w:val="1"/>
      <w:numFmt w:val="decimal"/>
      <w:lvlText w:val="%4."/>
      <w:lvlJc w:val="left"/>
      <w:pPr>
        <w:tabs>
          <w:tab w:val="num" w:pos="3357"/>
        </w:tabs>
        <w:ind w:left="3357" w:hanging="480"/>
      </w:pPr>
    </w:lvl>
    <w:lvl w:ilvl="4" w:tplc="04090019" w:tentative="1">
      <w:start w:val="1"/>
      <w:numFmt w:val="ideographTraditional"/>
      <w:lvlText w:val="%5、"/>
      <w:lvlJc w:val="left"/>
      <w:pPr>
        <w:tabs>
          <w:tab w:val="num" w:pos="3837"/>
        </w:tabs>
        <w:ind w:left="3837" w:hanging="480"/>
      </w:pPr>
    </w:lvl>
    <w:lvl w:ilvl="5" w:tplc="0409001B" w:tentative="1">
      <w:start w:val="1"/>
      <w:numFmt w:val="lowerRoman"/>
      <w:lvlText w:val="%6."/>
      <w:lvlJc w:val="right"/>
      <w:pPr>
        <w:tabs>
          <w:tab w:val="num" w:pos="4317"/>
        </w:tabs>
        <w:ind w:left="4317" w:hanging="480"/>
      </w:pPr>
    </w:lvl>
    <w:lvl w:ilvl="6" w:tplc="0409000F" w:tentative="1">
      <w:start w:val="1"/>
      <w:numFmt w:val="decimal"/>
      <w:lvlText w:val="%7."/>
      <w:lvlJc w:val="left"/>
      <w:pPr>
        <w:tabs>
          <w:tab w:val="num" w:pos="4797"/>
        </w:tabs>
        <w:ind w:left="4797" w:hanging="480"/>
      </w:pPr>
    </w:lvl>
    <w:lvl w:ilvl="7" w:tplc="04090019" w:tentative="1">
      <w:start w:val="1"/>
      <w:numFmt w:val="ideographTraditional"/>
      <w:lvlText w:val="%8、"/>
      <w:lvlJc w:val="left"/>
      <w:pPr>
        <w:tabs>
          <w:tab w:val="num" w:pos="5277"/>
        </w:tabs>
        <w:ind w:left="5277" w:hanging="480"/>
      </w:pPr>
    </w:lvl>
    <w:lvl w:ilvl="8" w:tplc="0409001B" w:tentative="1">
      <w:start w:val="1"/>
      <w:numFmt w:val="lowerRoman"/>
      <w:lvlText w:val="%9."/>
      <w:lvlJc w:val="right"/>
      <w:pPr>
        <w:tabs>
          <w:tab w:val="num" w:pos="5757"/>
        </w:tabs>
        <w:ind w:left="5757" w:hanging="480"/>
      </w:pPr>
    </w:lvl>
  </w:abstractNum>
  <w:abstractNum w:abstractNumId="27" w15:restartNumberingAfterBreak="0">
    <w:nsid w:val="460D2F0D"/>
    <w:multiLevelType w:val="hybridMultilevel"/>
    <w:tmpl w:val="E5CC87A0"/>
    <w:lvl w:ilvl="0" w:tplc="FA66C32C">
      <w:start w:val="1"/>
      <w:numFmt w:val="decimal"/>
      <w:lvlText w:val="%1."/>
      <w:lvlJc w:val="left"/>
      <w:pPr>
        <w:tabs>
          <w:tab w:val="num" w:pos="680"/>
        </w:tabs>
        <w:ind w:left="680" w:hanging="360"/>
      </w:pPr>
      <w:rPr>
        <w:rFonts w:hAnsi="標楷體"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28" w15:restartNumberingAfterBreak="0">
    <w:nsid w:val="46EC7D83"/>
    <w:multiLevelType w:val="hybridMultilevel"/>
    <w:tmpl w:val="88BE6E4E"/>
    <w:lvl w:ilvl="0" w:tplc="258CD380">
      <w:start w:val="1"/>
      <w:numFmt w:val="decimal"/>
      <w:lvlText w:val="%1."/>
      <w:lvlJc w:val="left"/>
      <w:pPr>
        <w:tabs>
          <w:tab w:val="num" w:pos="2014"/>
        </w:tabs>
        <w:ind w:left="2014" w:hanging="360"/>
      </w:pPr>
      <w:rPr>
        <w:rFonts w:hAnsi="Times New Roman" w:hint="eastAsia"/>
        <w:b/>
      </w:rPr>
    </w:lvl>
    <w:lvl w:ilvl="1" w:tplc="04090019" w:tentative="1">
      <w:start w:val="1"/>
      <w:numFmt w:val="ideographTraditional"/>
      <w:lvlText w:val="%2、"/>
      <w:lvlJc w:val="left"/>
      <w:pPr>
        <w:tabs>
          <w:tab w:val="num" w:pos="2614"/>
        </w:tabs>
        <w:ind w:left="2614" w:hanging="480"/>
      </w:pPr>
    </w:lvl>
    <w:lvl w:ilvl="2" w:tplc="0409001B" w:tentative="1">
      <w:start w:val="1"/>
      <w:numFmt w:val="lowerRoman"/>
      <w:lvlText w:val="%3."/>
      <w:lvlJc w:val="right"/>
      <w:pPr>
        <w:tabs>
          <w:tab w:val="num" w:pos="3094"/>
        </w:tabs>
        <w:ind w:left="3094" w:hanging="480"/>
      </w:pPr>
    </w:lvl>
    <w:lvl w:ilvl="3" w:tplc="0409000F" w:tentative="1">
      <w:start w:val="1"/>
      <w:numFmt w:val="decimal"/>
      <w:lvlText w:val="%4."/>
      <w:lvlJc w:val="left"/>
      <w:pPr>
        <w:tabs>
          <w:tab w:val="num" w:pos="3574"/>
        </w:tabs>
        <w:ind w:left="3574" w:hanging="480"/>
      </w:pPr>
    </w:lvl>
    <w:lvl w:ilvl="4" w:tplc="04090019" w:tentative="1">
      <w:start w:val="1"/>
      <w:numFmt w:val="ideographTraditional"/>
      <w:lvlText w:val="%5、"/>
      <w:lvlJc w:val="left"/>
      <w:pPr>
        <w:tabs>
          <w:tab w:val="num" w:pos="4054"/>
        </w:tabs>
        <w:ind w:left="4054" w:hanging="480"/>
      </w:pPr>
    </w:lvl>
    <w:lvl w:ilvl="5" w:tplc="0409001B" w:tentative="1">
      <w:start w:val="1"/>
      <w:numFmt w:val="lowerRoman"/>
      <w:lvlText w:val="%6."/>
      <w:lvlJc w:val="right"/>
      <w:pPr>
        <w:tabs>
          <w:tab w:val="num" w:pos="4534"/>
        </w:tabs>
        <w:ind w:left="4534" w:hanging="480"/>
      </w:pPr>
    </w:lvl>
    <w:lvl w:ilvl="6" w:tplc="0409000F" w:tentative="1">
      <w:start w:val="1"/>
      <w:numFmt w:val="decimal"/>
      <w:lvlText w:val="%7."/>
      <w:lvlJc w:val="left"/>
      <w:pPr>
        <w:tabs>
          <w:tab w:val="num" w:pos="5014"/>
        </w:tabs>
        <w:ind w:left="5014" w:hanging="480"/>
      </w:pPr>
    </w:lvl>
    <w:lvl w:ilvl="7" w:tplc="04090019" w:tentative="1">
      <w:start w:val="1"/>
      <w:numFmt w:val="ideographTraditional"/>
      <w:lvlText w:val="%8、"/>
      <w:lvlJc w:val="left"/>
      <w:pPr>
        <w:tabs>
          <w:tab w:val="num" w:pos="5494"/>
        </w:tabs>
        <w:ind w:left="5494" w:hanging="480"/>
      </w:pPr>
    </w:lvl>
    <w:lvl w:ilvl="8" w:tplc="0409001B" w:tentative="1">
      <w:start w:val="1"/>
      <w:numFmt w:val="lowerRoman"/>
      <w:lvlText w:val="%9."/>
      <w:lvlJc w:val="right"/>
      <w:pPr>
        <w:tabs>
          <w:tab w:val="num" w:pos="5974"/>
        </w:tabs>
        <w:ind w:left="5974" w:hanging="480"/>
      </w:pPr>
    </w:lvl>
  </w:abstractNum>
  <w:abstractNum w:abstractNumId="29" w15:restartNumberingAfterBreak="0">
    <w:nsid w:val="4823339A"/>
    <w:multiLevelType w:val="hybridMultilevel"/>
    <w:tmpl w:val="EB1E87C4"/>
    <w:lvl w:ilvl="0" w:tplc="0F745344">
      <w:start w:val="1"/>
      <w:numFmt w:val="decimal"/>
      <w:lvlText w:val="%1."/>
      <w:lvlJc w:val="left"/>
      <w:pPr>
        <w:ind w:left="1361" w:hanging="480"/>
      </w:pPr>
      <w:rPr>
        <w:rFonts w:ascii="標楷體" w:eastAsia="標楷體" w:hAnsi="標楷體" w:hint="eastAsia"/>
        <w:b/>
        <w:sz w:val="32"/>
        <w:szCs w:val="32"/>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0" w15:restartNumberingAfterBreak="0">
    <w:nsid w:val="4D1153A9"/>
    <w:multiLevelType w:val="hybridMultilevel"/>
    <w:tmpl w:val="AA9807F2"/>
    <w:lvl w:ilvl="0" w:tplc="7764DA1A">
      <w:start w:val="1"/>
      <w:numFmt w:val="taiwaneseCountingThousand"/>
      <w:lvlText w:val="%1、"/>
      <w:lvlJc w:val="left"/>
      <w:pPr>
        <w:tabs>
          <w:tab w:val="num" w:pos="720"/>
        </w:tabs>
        <w:ind w:left="720" w:hanging="720"/>
      </w:pPr>
      <w:rPr>
        <w:rFonts w:hint="eastAsia"/>
      </w:rPr>
    </w:lvl>
    <w:lvl w:ilvl="1" w:tplc="4D2E6B08">
      <w:start w:val="1"/>
      <w:numFmt w:val="taiwaneseCountingThousand"/>
      <w:lvlText w:val="（%2）"/>
      <w:lvlJc w:val="left"/>
      <w:pPr>
        <w:tabs>
          <w:tab w:val="num" w:pos="1560"/>
        </w:tabs>
        <w:ind w:left="1560" w:hanging="1080"/>
      </w:pPr>
      <w:rPr>
        <w:rFonts w:hint="eastAsia"/>
        <w:b w:val="0"/>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4D975FB6"/>
    <w:multiLevelType w:val="hybridMultilevel"/>
    <w:tmpl w:val="819801B6"/>
    <w:lvl w:ilvl="0" w:tplc="413281D6">
      <w:start w:val="1"/>
      <w:numFmt w:val="decimal"/>
      <w:lvlText w:val="%1."/>
      <w:lvlJc w:val="left"/>
      <w:pPr>
        <w:tabs>
          <w:tab w:val="num" w:pos="1901"/>
        </w:tabs>
        <w:ind w:left="1901" w:hanging="360"/>
      </w:pPr>
      <w:rPr>
        <w:rFonts w:hint="eastAsia"/>
        <w:b w:val="0"/>
      </w:rPr>
    </w:lvl>
    <w:lvl w:ilvl="1" w:tplc="04090019" w:tentative="1">
      <w:start w:val="1"/>
      <w:numFmt w:val="ideographTraditional"/>
      <w:lvlText w:val="%2、"/>
      <w:lvlJc w:val="left"/>
      <w:pPr>
        <w:tabs>
          <w:tab w:val="num" w:pos="2501"/>
        </w:tabs>
        <w:ind w:left="2501" w:hanging="480"/>
      </w:pPr>
    </w:lvl>
    <w:lvl w:ilvl="2" w:tplc="0409001B" w:tentative="1">
      <w:start w:val="1"/>
      <w:numFmt w:val="lowerRoman"/>
      <w:lvlText w:val="%3."/>
      <w:lvlJc w:val="right"/>
      <w:pPr>
        <w:tabs>
          <w:tab w:val="num" w:pos="2981"/>
        </w:tabs>
        <w:ind w:left="2981" w:hanging="480"/>
      </w:pPr>
    </w:lvl>
    <w:lvl w:ilvl="3" w:tplc="0409000F" w:tentative="1">
      <w:start w:val="1"/>
      <w:numFmt w:val="decimal"/>
      <w:lvlText w:val="%4."/>
      <w:lvlJc w:val="left"/>
      <w:pPr>
        <w:tabs>
          <w:tab w:val="num" w:pos="3461"/>
        </w:tabs>
        <w:ind w:left="3461" w:hanging="480"/>
      </w:pPr>
    </w:lvl>
    <w:lvl w:ilvl="4" w:tplc="04090019" w:tentative="1">
      <w:start w:val="1"/>
      <w:numFmt w:val="ideographTraditional"/>
      <w:lvlText w:val="%5、"/>
      <w:lvlJc w:val="left"/>
      <w:pPr>
        <w:tabs>
          <w:tab w:val="num" w:pos="3941"/>
        </w:tabs>
        <w:ind w:left="3941" w:hanging="480"/>
      </w:pPr>
    </w:lvl>
    <w:lvl w:ilvl="5" w:tplc="0409001B" w:tentative="1">
      <w:start w:val="1"/>
      <w:numFmt w:val="lowerRoman"/>
      <w:lvlText w:val="%6."/>
      <w:lvlJc w:val="right"/>
      <w:pPr>
        <w:tabs>
          <w:tab w:val="num" w:pos="4421"/>
        </w:tabs>
        <w:ind w:left="4421" w:hanging="480"/>
      </w:pPr>
    </w:lvl>
    <w:lvl w:ilvl="6" w:tplc="0409000F" w:tentative="1">
      <w:start w:val="1"/>
      <w:numFmt w:val="decimal"/>
      <w:lvlText w:val="%7."/>
      <w:lvlJc w:val="left"/>
      <w:pPr>
        <w:tabs>
          <w:tab w:val="num" w:pos="4901"/>
        </w:tabs>
        <w:ind w:left="4901" w:hanging="480"/>
      </w:pPr>
    </w:lvl>
    <w:lvl w:ilvl="7" w:tplc="04090019" w:tentative="1">
      <w:start w:val="1"/>
      <w:numFmt w:val="ideographTraditional"/>
      <w:lvlText w:val="%8、"/>
      <w:lvlJc w:val="left"/>
      <w:pPr>
        <w:tabs>
          <w:tab w:val="num" w:pos="5381"/>
        </w:tabs>
        <w:ind w:left="5381" w:hanging="480"/>
      </w:pPr>
    </w:lvl>
    <w:lvl w:ilvl="8" w:tplc="0409001B" w:tentative="1">
      <w:start w:val="1"/>
      <w:numFmt w:val="lowerRoman"/>
      <w:lvlText w:val="%9."/>
      <w:lvlJc w:val="right"/>
      <w:pPr>
        <w:tabs>
          <w:tab w:val="num" w:pos="5861"/>
        </w:tabs>
        <w:ind w:left="5861" w:hanging="480"/>
      </w:pPr>
    </w:lvl>
  </w:abstractNum>
  <w:abstractNum w:abstractNumId="32" w15:restartNumberingAfterBreak="0">
    <w:nsid w:val="53330688"/>
    <w:multiLevelType w:val="hybridMultilevel"/>
    <w:tmpl w:val="A0B4AF6C"/>
    <w:lvl w:ilvl="0" w:tplc="0CF8C21E">
      <w:start w:val="1"/>
      <w:numFmt w:val="decimal"/>
      <w:lvlText w:val="%1、"/>
      <w:lvlJc w:val="left"/>
      <w:pPr>
        <w:tabs>
          <w:tab w:val="num" w:pos="1445"/>
        </w:tabs>
        <w:ind w:left="1445" w:hanging="804"/>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3" w15:restartNumberingAfterBreak="0">
    <w:nsid w:val="565551B8"/>
    <w:multiLevelType w:val="hybridMultilevel"/>
    <w:tmpl w:val="F8662DAE"/>
    <w:lvl w:ilvl="0" w:tplc="62DAA776">
      <w:start w:val="1"/>
      <w:numFmt w:val="taiwaneseCountingThousand"/>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67512B9"/>
    <w:multiLevelType w:val="hybridMultilevel"/>
    <w:tmpl w:val="FDF8D2A4"/>
    <w:lvl w:ilvl="0" w:tplc="E312C3C2">
      <w:start w:val="1"/>
      <w:numFmt w:val="decimal"/>
      <w:lvlText w:val="%1."/>
      <w:lvlJc w:val="left"/>
      <w:pPr>
        <w:tabs>
          <w:tab w:val="num" w:pos="1001"/>
        </w:tabs>
        <w:ind w:left="1001" w:hanging="360"/>
      </w:pPr>
      <w:rPr>
        <w:rFonts w:hint="eastAsia"/>
      </w:rPr>
    </w:lvl>
    <w:lvl w:ilvl="1" w:tplc="9C340B7A">
      <w:start w:val="1"/>
      <w:numFmt w:val="decimal"/>
      <w:lvlText w:val="%2、"/>
      <w:lvlJc w:val="left"/>
      <w:pPr>
        <w:tabs>
          <w:tab w:val="num" w:pos="1841"/>
        </w:tabs>
        <w:ind w:left="1841" w:hanging="720"/>
      </w:pPr>
      <w:rPr>
        <w:rFonts w:hint="eastAsia"/>
      </w:r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5" w15:restartNumberingAfterBreak="0">
    <w:nsid w:val="57E522B4"/>
    <w:multiLevelType w:val="hybridMultilevel"/>
    <w:tmpl w:val="E27675D6"/>
    <w:lvl w:ilvl="0" w:tplc="02A00980">
      <w:start w:val="1"/>
      <w:numFmt w:val="decimal"/>
      <w:lvlText w:val="%1."/>
      <w:lvlJc w:val="left"/>
      <w:pPr>
        <w:tabs>
          <w:tab w:val="num" w:pos="1634"/>
        </w:tabs>
        <w:ind w:left="1634" w:hanging="360"/>
      </w:pPr>
      <w:rPr>
        <w:rFonts w:hint="eastAsia"/>
        <w:b/>
      </w:rPr>
    </w:lvl>
    <w:lvl w:ilvl="1" w:tplc="04090019" w:tentative="1">
      <w:start w:val="1"/>
      <w:numFmt w:val="ideographTraditional"/>
      <w:lvlText w:val="%2、"/>
      <w:lvlJc w:val="left"/>
      <w:pPr>
        <w:tabs>
          <w:tab w:val="num" w:pos="2234"/>
        </w:tabs>
        <w:ind w:left="2234" w:hanging="480"/>
      </w:pPr>
    </w:lvl>
    <w:lvl w:ilvl="2" w:tplc="0409001B" w:tentative="1">
      <w:start w:val="1"/>
      <w:numFmt w:val="lowerRoman"/>
      <w:lvlText w:val="%3."/>
      <w:lvlJc w:val="right"/>
      <w:pPr>
        <w:tabs>
          <w:tab w:val="num" w:pos="2714"/>
        </w:tabs>
        <w:ind w:left="2714" w:hanging="480"/>
      </w:pPr>
    </w:lvl>
    <w:lvl w:ilvl="3" w:tplc="0409000F" w:tentative="1">
      <w:start w:val="1"/>
      <w:numFmt w:val="decimal"/>
      <w:lvlText w:val="%4."/>
      <w:lvlJc w:val="left"/>
      <w:pPr>
        <w:tabs>
          <w:tab w:val="num" w:pos="3194"/>
        </w:tabs>
        <w:ind w:left="3194" w:hanging="480"/>
      </w:pPr>
    </w:lvl>
    <w:lvl w:ilvl="4" w:tplc="04090019" w:tentative="1">
      <w:start w:val="1"/>
      <w:numFmt w:val="ideographTraditional"/>
      <w:lvlText w:val="%5、"/>
      <w:lvlJc w:val="left"/>
      <w:pPr>
        <w:tabs>
          <w:tab w:val="num" w:pos="3674"/>
        </w:tabs>
        <w:ind w:left="3674" w:hanging="480"/>
      </w:pPr>
    </w:lvl>
    <w:lvl w:ilvl="5" w:tplc="0409001B" w:tentative="1">
      <w:start w:val="1"/>
      <w:numFmt w:val="lowerRoman"/>
      <w:lvlText w:val="%6."/>
      <w:lvlJc w:val="right"/>
      <w:pPr>
        <w:tabs>
          <w:tab w:val="num" w:pos="4154"/>
        </w:tabs>
        <w:ind w:left="4154" w:hanging="480"/>
      </w:pPr>
    </w:lvl>
    <w:lvl w:ilvl="6" w:tplc="0409000F" w:tentative="1">
      <w:start w:val="1"/>
      <w:numFmt w:val="decimal"/>
      <w:lvlText w:val="%7."/>
      <w:lvlJc w:val="left"/>
      <w:pPr>
        <w:tabs>
          <w:tab w:val="num" w:pos="4634"/>
        </w:tabs>
        <w:ind w:left="4634" w:hanging="480"/>
      </w:pPr>
    </w:lvl>
    <w:lvl w:ilvl="7" w:tplc="04090019" w:tentative="1">
      <w:start w:val="1"/>
      <w:numFmt w:val="ideographTraditional"/>
      <w:lvlText w:val="%8、"/>
      <w:lvlJc w:val="left"/>
      <w:pPr>
        <w:tabs>
          <w:tab w:val="num" w:pos="5114"/>
        </w:tabs>
        <w:ind w:left="5114" w:hanging="480"/>
      </w:pPr>
    </w:lvl>
    <w:lvl w:ilvl="8" w:tplc="0409001B" w:tentative="1">
      <w:start w:val="1"/>
      <w:numFmt w:val="lowerRoman"/>
      <w:lvlText w:val="%9."/>
      <w:lvlJc w:val="right"/>
      <w:pPr>
        <w:tabs>
          <w:tab w:val="num" w:pos="5594"/>
        </w:tabs>
        <w:ind w:left="5594" w:hanging="480"/>
      </w:pPr>
    </w:lvl>
  </w:abstractNum>
  <w:abstractNum w:abstractNumId="36" w15:restartNumberingAfterBreak="0">
    <w:nsid w:val="5A4C4FB4"/>
    <w:multiLevelType w:val="hybridMultilevel"/>
    <w:tmpl w:val="0854F95A"/>
    <w:lvl w:ilvl="0" w:tplc="C01A1800">
      <w:start w:val="1"/>
      <w:numFmt w:val="decimal"/>
      <w:lvlText w:val="%1、"/>
      <w:lvlJc w:val="left"/>
      <w:pPr>
        <w:tabs>
          <w:tab w:val="num" w:pos="1361"/>
        </w:tabs>
        <w:ind w:left="1361" w:hanging="720"/>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7"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15:restartNumberingAfterBreak="0">
    <w:nsid w:val="61001123"/>
    <w:multiLevelType w:val="hybridMultilevel"/>
    <w:tmpl w:val="14B0076E"/>
    <w:lvl w:ilvl="0" w:tplc="B1C2FC56">
      <w:start w:val="1"/>
      <w:numFmt w:val="taiwaneseCountingThousand"/>
      <w:lvlText w:val="（%1）"/>
      <w:lvlJc w:val="left"/>
      <w:pPr>
        <w:tabs>
          <w:tab w:val="num" w:pos="1618"/>
        </w:tabs>
        <w:ind w:left="1618" w:hanging="1080"/>
      </w:pPr>
      <w:rPr>
        <w:rFonts w:hint="eastAsia"/>
      </w:rPr>
    </w:lvl>
    <w:lvl w:ilvl="1" w:tplc="04090019" w:tentative="1">
      <w:start w:val="1"/>
      <w:numFmt w:val="ideographTraditional"/>
      <w:lvlText w:val="%2、"/>
      <w:lvlJc w:val="left"/>
      <w:pPr>
        <w:tabs>
          <w:tab w:val="num" w:pos="1498"/>
        </w:tabs>
        <w:ind w:left="1498" w:hanging="480"/>
      </w:pPr>
    </w:lvl>
    <w:lvl w:ilvl="2" w:tplc="0409001B" w:tentative="1">
      <w:start w:val="1"/>
      <w:numFmt w:val="lowerRoman"/>
      <w:lvlText w:val="%3."/>
      <w:lvlJc w:val="right"/>
      <w:pPr>
        <w:tabs>
          <w:tab w:val="num" w:pos="1978"/>
        </w:tabs>
        <w:ind w:left="1978" w:hanging="480"/>
      </w:pPr>
    </w:lvl>
    <w:lvl w:ilvl="3" w:tplc="0409000F" w:tentative="1">
      <w:start w:val="1"/>
      <w:numFmt w:val="decimal"/>
      <w:lvlText w:val="%4."/>
      <w:lvlJc w:val="left"/>
      <w:pPr>
        <w:tabs>
          <w:tab w:val="num" w:pos="2458"/>
        </w:tabs>
        <w:ind w:left="2458" w:hanging="480"/>
      </w:pPr>
    </w:lvl>
    <w:lvl w:ilvl="4" w:tplc="04090019" w:tentative="1">
      <w:start w:val="1"/>
      <w:numFmt w:val="ideographTraditional"/>
      <w:lvlText w:val="%5、"/>
      <w:lvlJc w:val="left"/>
      <w:pPr>
        <w:tabs>
          <w:tab w:val="num" w:pos="2938"/>
        </w:tabs>
        <w:ind w:left="2938" w:hanging="480"/>
      </w:pPr>
    </w:lvl>
    <w:lvl w:ilvl="5" w:tplc="0409001B" w:tentative="1">
      <w:start w:val="1"/>
      <w:numFmt w:val="lowerRoman"/>
      <w:lvlText w:val="%6."/>
      <w:lvlJc w:val="right"/>
      <w:pPr>
        <w:tabs>
          <w:tab w:val="num" w:pos="3418"/>
        </w:tabs>
        <w:ind w:left="3418" w:hanging="480"/>
      </w:pPr>
    </w:lvl>
    <w:lvl w:ilvl="6" w:tplc="0409000F" w:tentative="1">
      <w:start w:val="1"/>
      <w:numFmt w:val="decimal"/>
      <w:lvlText w:val="%7."/>
      <w:lvlJc w:val="left"/>
      <w:pPr>
        <w:tabs>
          <w:tab w:val="num" w:pos="3898"/>
        </w:tabs>
        <w:ind w:left="3898" w:hanging="480"/>
      </w:pPr>
    </w:lvl>
    <w:lvl w:ilvl="7" w:tplc="04090019" w:tentative="1">
      <w:start w:val="1"/>
      <w:numFmt w:val="ideographTraditional"/>
      <w:lvlText w:val="%8、"/>
      <w:lvlJc w:val="left"/>
      <w:pPr>
        <w:tabs>
          <w:tab w:val="num" w:pos="4378"/>
        </w:tabs>
        <w:ind w:left="4378" w:hanging="480"/>
      </w:pPr>
    </w:lvl>
    <w:lvl w:ilvl="8" w:tplc="0409001B" w:tentative="1">
      <w:start w:val="1"/>
      <w:numFmt w:val="lowerRoman"/>
      <w:lvlText w:val="%9."/>
      <w:lvlJc w:val="right"/>
      <w:pPr>
        <w:tabs>
          <w:tab w:val="num" w:pos="4858"/>
        </w:tabs>
        <w:ind w:left="4858" w:hanging="480"/>
      </w:pPr>
    </w:lvl>
  </w:abstractNum>
  <w:abstractNum w:abstractNumId="39" w15:restartNumberingAfterBreak="0">
    <w:nsid w:val="677A0DDF"/>
    <w:multiLevelType w:val="hybridMultilevel"/>
    <w:tmpl w:val="3FD06A6C"/>
    <w:lvl w:ilvl="0" w:tplc="E1900138">
      <w:start w:val="1"/>
      <w:numFmt w:val="ideographTradition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0" w15:restartNumberingAfterBreak="0">
    <w:nsid w:val="69C6117D"/>
    <w:multiLevelType w:val="hybridMultilevel"/>
    <w:tmpl w:val="65107C26"/>
    <w:lvl w:ilvl="0" w:tplc="7ABAACDE">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41" w15:restartNumberingAfterBreak="0">
    <w:nsid w:val="6B5028EA"/>
    <w:multiLevelType w:val="hybridMultilevel"/>
    <w:tmpl w:val="342A9744"/>
    <w:lvl w:ilvl="0" w:tplc="B552A112">
      <w:start w:val="1"/>
      <w:numFmt w:val="taiwaneseCountingThousand"/>
      <w:lvlText w:val="%1、"/>
      <w:lvlJc w:val="left"/>
      <w:pPr>
        <w:tabs>
          <w:tab w:val="num" w:pos="720"/>
        </w:tabs>
        <w:ind w:left="720" w:hanging="720"/>
      </w:pPr>
      <w:rPr>
        <w:rFonts w:ascii="標楷體" w:eastAsia="標楷體" w:hAnsi="標楷體" w:cs="Times New Roman"/>
        <w:color w:val="auto"/>
        <w:sz w:val="32"/>
        <w:szCs w:val="32"/>
      </w:rPr>
    </w:lvl>
    <w:lvl w:ilvl="1" w:tplc="96B8AA40">
      <w:start w:val="1"/>
      <w:numFmt w:val="taiwaneseCountingThousand"/>
      <w:lvlText w:val="(%2)"/>
      <w:lvlJc w:val="left"/>
      <w:pPr>
        <w:tabs>
          <w:tab w:val="num" w:pos="1340"/>
        </w:tabs>
        <w:ind w:left="1340" w:hanging="720"/>
      </w:pPr>
      <w:rPr>
        <w:rFonts w:hint="default"/>
        <w:b w:val="0"/>
        <w:color w:val="auto"/>
      </w:rPr>
    </w:lvl>
    <w:lvl w:ilvl="2" w:tplc="FB2C70AC">
      <w:start w:val="1"/>
      <w:numFmt w:val="decimal"/>
      <w:lvlText w:val="%3."/>
      <w:lvlJc w:val="left"/>
      <w:pPr>
        <w:tabs>
          <w:tab w:val="num" w:pos="1460"/>
        </w:tabs>
        <w:ind w:left="1460" w:hanging="360"/>
      </w:pPr>
      <w:rPr>
        <w:rFonts w:hint="default"/>
      </w:rPr>
    </w:lvl>
    <w:lvl w:ilvl="3" w:tplc="0409000F" w:tentative="1">
      <w:start w:val="1"/>
      <w:numFmt w:val="decimal"/>
      <w:lvlText w:val="%4."/>
      <w:lvlJc w:val="left"/>
      <w:pPr>
        <w:tabs>
          <w:tab w:val="num" w:pos="2060"/>
        </w:tabs>
        <w:ind w:left="2060" w:hanging="480"/>
      </w:pPr>
    </w:lvl>
    <w:lvl w:ilvl="4" w:tplc="04090019" w:tentative="1">
      <w:start w:val="1"/>
      <w:numFmt w:val="ideographTraditional"/>
      <w:lvlText w:val="%5、"/>
      <w:lvlJc w:val="left"/>
      <w:pPr>
        <w:tabs>
          <w:tab w:val="num" w:pos="2540"/>
        </w:tabs>
        <w:ind w:left="2540" w:hanging="480"/>
      </w:pPr>
    </w:lvl>
    <w:lvl w:ilvl="5" w:tplc="0409001B" w:tentative="1">
      <w:start w:val="1"/>
      <w:numFmt w:val="lowerRoman"/>
      <w:lvlText w:val="%6."/>
      <w:lvlJc w:val="right"/>
      <w:pPr>
        <w:tabs>
          <w:tab w:val="num" w:pos="3020"/>
        </w:tabs>
        <w:ind w:left="3020" w:hanging="480"/>
      </w:pPr>
    </w:lvl>
    <w:lvl w:ilvl="6" w:tplc="0409000F" w:tentative="1">
      <w:start w:val="1"/>
      <w:numFmt w:val="decimal"/>
      <w:lvlText w:val="%7."/>
      <w:lvlJc w:val="left"/>
      <w:pPr>
        <w:tabs>
          <w:tab w:val="num" w:pos="3500"/>
        </w:tabs>
        <w:ind w:left="3500" w:hanging="480"/>
      </w:pPr>
    </w:lvl>
    <w:lvl w:ilvl="7" w:tplc="04090019" w:tentative="1">
      <w:start w:val="1"/>
      <w:numFmt w:val="ideographTraditional"/>
      <w:lvlText w:val="%8、"/>
      <w:lvlJc w:val="left"/>
      <w:pPr>
        <w:tabs>
          <w:tab w:val="num" w:pos="3980"/>
        </w:tabs>
        <w:ind w:left="3980" w:hanging="480"/>
      </w:pPr>
    </w:lvl>
    <w:lvl w:ilvl="8" w:tplc="0409001B" w:tentative="1">
      <w:start w:val="1"/>
      <w:numFmt w:val="lowerRoman"/>
      <w:lvlText w:val="%9."/>
      <w:lvlJc w:val="right"/>
      <w:pPr>
        <w:tabs>
          <w:tab w:val="num" w:pos="4460"/>
        </w:tabs>
        <w:ind w:left="4460" w:hanging="480"/>
      </w:pPr>
    </w:lvl>
  </w:abstractNum>
  <w:abstractNum w:abstractNumId="42" w15:restartNumberingAfterBreak="0">
    <w:nsid w:val="71034254"/>
    <w:multiLevelType w:val="hybridMultilevel"/>
    <w:tmpl w:val="32E60442"/>
    <w:lvl w:ilvl="0" w:tplc="7FD8EE58">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43" w15:restartNumberingAfterBreak="0">
    <w:nsid w:val="739C7F70"/>
    <w:multiLevelType w:val="hybridMultilevel"/>
    <w:tmpl w:val="4B9051C6"/>
    <w:lvl w:ilvl="0" w:tplc="CA9EAC7A">
      <w:start w:val="1"/>
      <w:numFmt w:val="taiwaneseCountingThousand"/>
      <w:lvlText w:val="（%1）"/>
      <w:lvlJc w:val="left"/>
      <w:pPr>
        <w:tabs>
          <w:tab w:val="num" w:pos="1980"/>
        </w:tabs>
        <w:ind w:left="1980" w:hanging="1080"/>
      </w:pPr>
      <w:rPr>
        <w:rFonts w:hint="eastAsia"/>
      </w:rPr>
    </w:lvl>
    <w:lvl w:ilvl="1" w:tplc="04090019" w:tentative="1">
      <w:start w:val="1"/>
      <w:numFmt w:val="ideographTraditional"/>
      <w:lvlText w:val="%2、"/>
      <w:lvlJc w:val="left"/>
      <w:pPr>
        <w:tabs>
          <w:tab w:val="num" w:pos="1860"/>
        </w:tabs>
        <w:ind w:left="1860" w:hanging="480"/>
      </w:pPr>
    </w:lvl>
    <w:lvl w:ilvl="2" w:tplc="0409001B" w:tentative="1">
      <w:start w:val="1"/>
      <w:numFmt w:val="lowerRoman"/>
      <w:lvlText w:val="%3."/>
      <w:lvlJc w:val="right"/>
      <w:pPr>
        <w:tabs>
          <w:tab w:val="num" w:pos="2340"/>
        </w:tabs>
        <w:ind w:left="2340" w:hanging="480"/>
      </w:pPr>
    </w:lvl>
    <w:lvl w:ilvl="3" w:tplc="0409000F" w:tentative="1">
      <w:start w:val="1"/>
      <w:numFmt w:val="decimal"/>
      <w:lvlText w:val="%4."/>
      <w:lvlJc w:val="left"/>
      <w:pPr>
        <w:tabs>
          <w:tab w:val="num" w:pos="2820"/>
        </w:tabs>
        <w:ind w:left="2820" w:hanging="480"/>
      </w:pPr>
    </w:lvl>
    <w:lvl w:ilvl="4" w:tplc="04090019" w:tentative="1">
      <w:start w:val="1"/>
      <w:numFmt w:val="ideographTraditional"/>
      <w:lvlText w:val="%5、"/>
      <w:lvlJc w:val="left"/>
      <w:pPr>
        <w:tabs>
          <w:tab w:val="num" w:pos="3300"/>
        </w:tabs>
        <w:ind w:left="3300" w:hanging="480"/>
      </w:pPr>
    </w:lvl>
    <w:lvl w:ilvl="5" w:tplc="0409001B" w:tentative="1">
      <w:start w:val="1"/>
      <w:numFmt w:val="lowerRoman"/>
      <w:lvlText w:val="%6."/>
      <w:lvlJc w:val="right"/>
      <w:pPr>
        <w:tabs>
          <w:tab w:val="num" w:pos="3780"/>
        </w:tabs>
        <w:ind w:left="3780" w:hanging="480"/>
      </w:pPr>
    </w:lvl>
    <w:lvl w:ilvl="6" w:tplc="0409000F" w:tentative="1">
      <w:start w:val="1"/>
      <w:numFmt w:val="decimal"/>
      <w:lvlText w:val="%7."/>
      <w:lvlJc w:val="left"/>
      <w:pPr>
        <w:tabs>
          <w:tab w:val="num" w:pos="4260"/>
        </w:tabs>
        <w:ind w:left="4260" w:hanging="480"/>
      </w:pPr>
    </w:lvl>
    <w:lvl w:ilvl="7" w:tplc="04090019" w:tentative="1">
      <w:start w:val="1"/>
      <w:numFmt w:val="ideographTraditional"/>
      <w:lvlText w:val="%8、"/>
      <w:lvlJc w:val="left"/>
      <w:pPr>
        <w:tabs>
          <w:tab w:val="num" w:pos="4740"/>
        </w:tabs>
        <w:ind w:left="4740" w:hanging="480"/>
      </w:pPr>
    </w:lvl>
    <w:lvl w:ilvl="8" w:tplc="0409001B" w:tentative="1">
      <w:start w:val="1"/>
      <w:numFmt w:val="lowerRoman"/>
      <w:lvlText w:val="%9."/>
      <w:lvlJc w:val="right"/>
      <w:pPr>
        <w:tabs>
          <w:tab w:val="num" w:pos="5220"/>
        </w:tabs>
        <w:ind w:left="5220" w:hanging="480"/>
      </w:pPr>
    </w:lvl>
  </w:abstractNum>
  <w:abstractNum w:abstractNumId="44" w15:restartNumberingAfterBreak="0">
    <w:nsid w:val="77BE051E"/>
    <w:multiLevelType w:val="multilevel"/>
    <w:tmpl w:val="706C616C"/>
    <w:lvl w:ilvl="0">
      <w:start w:val="1"/>
      <w:numFmt w:val="taiwaneseCountingThousand"/>
      <w:suff w:val="nothing"/>
      <w:lvlText w:val="%1、"/>
      <w:lvlJc w:val="left"/>
      <w:pPr>
        <w:tabs>
          <w:tab w:val="num" w:pos="403"/>
        </w:tabs>
        <w:ind w:left="641" w:hanging="641"/>
      </w:pPr>
    </w:lvl>
    <w:lvl w:ilvl="1">
      <w:start w:val="1"/>
      <w:numFmt w:val="taiwaneseCountingThousand"/>
      <w:suff w:val="nothing"/>
      <w:lvlText w:val="(%2)"/>
      <w:lvlJc w:val="left"/>
      <w:pPr>
        <w:tabs>
          <w:tab w:val="num" w:pos="675"/>
        </w:tabs>
        <w:ind w:left="930" w:hanging="510"/>
      </w:pPr>
    </w:lvl>
    <w:lvl w:ilvl="2">
      <w:start w:val="1"/>
      <w:numFmt w:val="decimalFullWidth"/>
      <w:suff w:val="nothing"/>
      <w:lvlText w:val="%3、"/>
      <w:lvlJc w:val="left"/>
      <w:pPr>
        <w:tabs>
          <w:tab w:val="num" w:pos="1101"/>
        </w:tabs>
        <w:ind w:left="1327" w:hanging="680"/>
      </w:pPr>
    </w:lvl>
    <w:lvl w:ilvl="3">
      <w:start w:val="1"/>
      <w:numFmt w:val="decimalFullWidth"/>
      <w:suff w:val="nothing"/>
      <w:lvlText w:val="(%4)"/>
      <w:lvlJc w:val="left"/>
      <w:pPr>
        <w:tabs>
          <w:tab w:val="num" w:pos="1667"/>
        </w:tabs>
        <w:ind w:left="1667" w:hanging="567"/>
      </w:pPr>
    </w:lvl>
    <w:lvl w:ilvl="4">
      <w:start w:val="1"/>
      <w:numFmt w:val="ideographTraditional"/>
      <w:suff w:val="nothing"/>
      <w:lvlText w:val="%5、"/>
      <w:lvlJc w:val="left"/>
      <w:pPr>
        <w:tabs>
          <w:tab w:val="num" w:pos="2234"/>
        </w:tabs>
        <w:ind w:left="2007" w:hanging="680"/>
      </w:pPr>
    </w:lvl>
    <w:lvl w:ilvl="5">
      <w:start w:val="1"/>
      <w:numFmt w:val="ideographTraditional"/>
      <w:suff w:val="nothing"/>
      <w:lvlText w:val="(%6)"/>
      <w:lvlJc w:val="left"/>
      <w:pPr>
        <w:tabs>
          <w:tab w:val="num" w:pos="2943"/>
        </w:tabs>
        <w:ind w:left="2348" w:hanging="567"/>
      </w:pPr>
    </w:lvl>
    <w:lvl w:ilvl="6">
      <w:start w:val="1"/>
      <w:numFmt w:val="ideographZodiac"/>
      <w:suff w:val="nothing"/>
      <w:lvlText w:val="%7、"/>
      <w:lvlJc w:val="left"/>
      <w:pPr>
        <w:tabs>
          <w:tab w:val="num" w:pos="3510"/>
        </w:tabs>
        <w:ind w:left="2688" w:hanging="681"/>
      </w:pPr>
    </w:lvl>
    <w:lvl w:ilvl="7">
      <w:start w:val="1"/>
      <w:numFmt w:val="ideographZodiac"/>
      <w:suff w:val="nothing"/>
      <w:lvlText w:val="(%8)"/>
      <w:lvlJc w:val="left"/>
      <w:pPr>
        <w:tabs>
          <w:tab w:val="num" w:pos="4077"/>
        </w:tabs>
        <w:ind w:left="3028" w:hanging="567"/>
      </w:pPr>
    </w:lvl>
    <w:lvl w:ilvl="8">
      <w:start w:val="1"/>
      <w:numFmt w:val="decimalFullWidth"/>
      <w:suff w:val="nothing"/>
      <w:lvlText w:val="%9)"/>
      <w:lvlJc w:val="left"/>
      <w:pPr>
        <w:tabs>
          <w:tab w:val="num" w:pos="4785"/>
        </w:tabs>
        <w:ind w:left="3368" w:hanging="454"/>
      </w:pPr>
    </w:lvl>
  </w:abstractNum>
  <w:abstractNum w:abstractNumId="45" w15:restartNumberingAfterBreak="0">
    <w:nsid w:val="78565E5F"/>
    <w:multiLevelType w:val="hybridMultilevel"/>
    <w:tmpl w:val="BF048590"/>
    <w:lvl w:ilvl="0" w:tplc="176027F2">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46" w15:restartNumberingAfterBreak="0">
    <w:nsid w:val="79173E4A"/>
    <w:multiLevelType w:val="hybridMultilevel"/>
    <w:tmpl w:val="B3E03ACC"/>
    <w:lvl w:ilvl="0" w:tplc="7C52CB96">
      <w:start w:val="10"/>
      <w:numFmt w:val="taiwaneseCountingThousand"/>
      <w:lvlText w:val="（%1）"/>
      <w:lvlJc w:val="left"/>
      <w:pPr>
        <w:tabs>
          <w:tab w:val="num" w:pos="2370"/>
        </w:tabs>
        <w:ind w:left="2370" w:hanging="1290"/>
      </w:pPr>
      <w:rPr>
        <w:rFonts w:hint="eastAsia"/>
      </w:rPr>
    </w:lvl>
    <w:lvl w:ilvl="1" w:tplc="04090019" w:tentative="1">
      <w:start w:val="1"/>
      <w:numFmt w:val="ideographTraditional"/>
      <w:lvlText w:val="%2、"/>
      <w:lvlJc w:val="left"/>
      <w:pPr>
        <w:tabs>
          <w:tab w:val="num" w:pos="2040"/>
        </w:tabs>
        <w:ind w:left="2040" w:hanging="480"/>
      </w:pPr>
    </w:lvl>
    <w:lvl w:ilvl="2" w:tplc="0409001B" w:tentative="1">
      <w:start w:val="1"/>
      <w:numFmt w:val="lowerRoman"/>
      <w:lvlText w:val="%3."/>
      <w:lvlJc w:val="right"/>
      <w:pPr>
        <w:tabs>
          <w:tab w:val="num" w:pos="2520"/>
        </w:tabs>
        <w:ind w:left="2520" w:hanging="480"/>
      </w:pPr>
    </w:lvl>
    <w:lvl w:ilvl="3" w:tplc="0409000F" w:tentative="1">
      <w:start w:val="1"/>
      <w:numFmt w:val="decimal"/>
      <w:lvlText w:val="%4."/>
      <w:lvlJc w:val="left"/>
      <w:pPr>
        <w:tabs>
          <w:tab w:val="num" w:pos="3000"/>
        </w:tabs>
        <w:ind w:left="3000" w:hanging="480"/>
      </w:pPr>
    </w:lvl>
    <w:lvl w:ilvl="4" w:tplc="04090019" w:tentative="1">
      <w:start w:val="1"/>
      <w:numFmt w:val="ideographTraditional"/>
      <w:lvlText w:val="%5、"/>
      <w:lvlJc w:val="left"/>
      <w:pPr>
        <w:tabs>
          <w:tab w:val="num" w:pos="3480"/>
        </w:tabs>
        <w:ind w:left="3480" w:hanging="480"/>
      </w:pPr>
    </w:lvl>
    <w:lvl w:ilvl="5" w:tplc="0409001B" w:tentative="1">
      <w:start w:val="1"/>
      <w:numFmt w:val="lowerRoman"/>
      <w:lvlText w:val="%6."/>
      <w:lvlJc w:val="right"/>
      <w:pPr>
        <w:tabs>
          <w:tab w:val="num" w:pos="3960"/>
        </w:tabs>
        <w:ind w:left="3960" w:hanging="480"/>
      </w:pPr>
    </w:lvl>
    <w:lvl w:ilvl="6" w:tplc="0409000F" w:tentative="1">
      <w:start w:val="1"/>
      <w:numFmt w:val="decimal"/>
      <w:lvlText w:val="%7."/>
      <w:lvlJc w:val="left"/>
      <w:pPr>
        <w:tabs>
          <w:tab w:val="num" w:pos="4440"/>
        </w:tabs>
        <w:ind w:left="4440" w:hanging="480"/>
      </w:pPr>
    </w:lvl>
    <w:lvl w:ilvl="7" w:tplc="04090019" w:tentative="1">
      <w:start w:val="1"/>
      <w:numFmt w:val="ideographTraditional"/>
      <w:lvlText w:val="%8、"/>
      <w:lvlJc w:val="left"/>
      <w:pPr>
        <w:tabs>
          <w:tab w:val="num" w:pos="4920"/>
        </w:tabs>
        <w:ind w:left="4920" w:hanging="480"/>
      </w:pPr>
    </w:lvl>
    <w:lvl w:ilvl="8" w:tplc="0409001B" w:tentative="1">
      <w:start w:val="1"/>
      <w:numFmt w:val="lowerRoman"/>
      <w:lvlText w:val="%9."/>
      <w:lvlJc w:val="right"/>
      <w:pPr>
        <w:tabs>
          <w:tab w:val="num" w:pos="5400"/>
        </w:tabs>
        <w:ind w:left="5400" w:hanging="480"/>
      </w:pPr>
    </w:lvl>
  </w:abstractNum>
  <w:abstractNum w:abstractNumId="47" w15:restartNumberingAfterBreak="0">
    <w:nsid w:val="7C772AD8"/>
    <w:multiLevelType w:val="hybridMultilevel"/>
    <w:tmpl w:val="4D3A176A"/>
    <w:lvl w:ilvl="0" w:tplc="23DAB5CE">
      <w:start w:val="1"/>
      <w:numFmt w:val="decimal"/>
      <w:lvlText w:val="%1."/>
      <w:lvlJc w:val="left"/>
      <w:pPr>
        <w:tabs>
          <w:tab w:val="num" w:pos="2129"/>
        </w:tabs>
        <w:ind w:left="2129" w:hanging="360"/>
      </w:pPr>
      <w:rPr>
        <w:rFonts w:hint="eastAsia"/>
        <w:b/>
      </w:rPr>
    </w:lvl>
    <w:lvl w:ilvl="1" w:tplc="04090019" w:tentative="1">
      <w:start w:val="1"/>
      <w:numFmt w:val="ideographTraditional"/>
      <w:lvlText w:val="%2、"/>
      <w:lvlJc w:val="left"/>
      <w:pPr>
        <w:tabs>
          <w:tab w:val="num" w:pos="2729"/>
        </w:tabs>
        <w:ind w:left="2729" w:hanging="480"/>
      </w:pPr>
    </w:lvl>
    <w:lvl w:ilvl="2" w:tplc="0409001B" w:tentative="1">
      <w:start w:val="1"/>
      <w:numFmt w:val="lowerRoman"/>
      <w:lvlText w:val="%3."/>
      <w:lvlJc w:val="right"/>
      <w:pPr>
        <w:tabs>
          <w:tab w:val="num" w:pos="3209"/>
        </w:tabs>
        <w:ind w:left="3209" w:hanging="480"/>
      </w:pPr>
    </w:lvl>
    <w:lvl w:ilvl="3" w:tplc="0409000F" w:tentative="1">
      <w:start w:val="1"/>
      <w:numFmt w:val="decimal"/>
      <w:lvlText w:val="%4."/>
      <w:lvlJc w:val="left"/>
      <w:pPr>
        <w:tabs>
          <w:tab w:val="num" w:pos="3689"/>
        </w:tabs>
        <w:ind w:left="3689" w:hanging="480"/>
      </w:pPr>
    </w:lvl>
    <w:lvl w:ilvl="4" w:tplc="04090019" w:tentative="1">
      <w:start w:val="1"/>
      <w:numFmt w:val="ideographTraditional"/>
      <w:lvlText w:val="%5、"/>
      <w:lvlJc w:val="left"/>
      <w:pPr>
        <w:tabs>
          <w:tab w:val="num" w:pos="4169"/>
        </w:tabs>
        <w:ind w:left="4169" w:hanging="480"/>
      </w:pPr>
    </w:lvl>
    <w:lvl w:ilvl="5" w:tplc="0409001B" w:tentative="1">
      <w:start w:val="1"/>
      <w:numFmt w:val="lowerRoman"/>
      <w:lvlText w:val="%6."/>
      <w:lvlJc w:val="right"/>
      <w:pPr>
        <w:tabs>
          <w:tab w:val="num" w:pos="4649"/>
        </w:tabs>
        <w:ind w:left="4649" w:hanging="480"/>
      </w:pPr>
    </w:lvl>
    <w:lvl w:ilvl="6" w:tplc="0409000F" w:tentative="1">
      <w:start w:val="1"/>
      <w:numFmt w:val="decimal"/>
      <w:lvlText w:val="%7."/>
      <w:lvlJc w:val="left"/>
      <w:pPr>
        <w:tabs>
          <w:tab w:val="num" w:pos="5129"/>
        </w:tabs>
        <w:ind w:left="5129" w:hanging="480"/>
      </w:pPr>
    </w:lvl>
    <w:lvl w:ilvl="7" w:tplc="04090019" w:tentative="1">
      <w:start w:val="1"/>
      <w:numFmt w:val="ideographTraditional"/>
      <w:lvlText w:val="%8、"/>
      <w:lvlJc w:val="left"/>
      <w:pPr>
        <w:tabs>
          <w:tab w:val="num" w:pos="5609"/>
        </w:tabs>
        <w:ind w:left="5609" w:hanging="480"/>
      </w:pPr>
    </w:lvl>
    <w:lvl w:ilvl="8" w:tplc="0409001B" w:tentative="1">
      <w:start w:val="1"/>
      <w:numFmt w:val="lowerRoman"/>
      <w:lvlText w:val="%9."/>
      <w:lvlJc w:val="right"/>
      <w:pPr>
        <w:tabs>
          <w:tab w:val="num" w:pos="6089"/>
        </w:tabs>
        <w:ind w:left="6089" w:hanging="480"/>
      </w:pPr>
    </w:lvl>
  </w:abstractNum>
  <w:num w:numId="1" w16cid:durableId="957834184">
    <w:abstractNumId w:val="5"/>
  </w:num>
  <w:num w:numId="2" w16cid:durableId="1022319330">
    <w:abstractNumId w:val="1"/>
  </w:num>
  <w:num w:numId="3" w16cid:durableId="1349210773">
    <w:abstractNumId w:val="46"/>
  </w:num>
  <w:num w:numId="4" w16cid:durableId="685211006">
    <w:abstractNumId w:val="31"/>
  </w:num>
  <w:num w:numId="5" w16cid:durableId="1129125270">
    <w:abstractNumId w:val="40"/>
  </w:num>
  <w:num w:numId="6" w16cid:durableId="1306469816">
    <w:abstractNumId w:val="34"/>
  </w:num>
  <w:num w:numId="7" w16cid:durableId="1365204715">
    <w:abstractNumId w:val="36"/>
  </w:num>
  <w:num w:numId="8" w16cid:durableId="345637625">
    <w:abstractNumId w:val="32"/>
  </w:num>
  <w:num w:numId="9" w16cid:durableId="1125537402">
    <w:abstractNumId w:val="12"/>
  </w:num>
  <w:num w:numId="10" w16cid:durableId="1137643705">
    <w:abstractNumId w:val="38"/>
  </w:num>
  <w:num w:numId="11" w16cid:durableId="1315791594">
    <w:abstractNumId w:val="17"/>
  </w:num>
  <w:num w:numId="12" w16cid:durableId="1234462378">
    <w:abstractNumId w:val="47"/>
  </w:num>
  <w:num w:numId="13" w16cid:durableId="534389953">
    <w:abstractNumId w:val="26"/>
  </w:num>
  <w:num w:numId="14" w16cid:durableId="2100519031">
    <w:abstractNumId w:val="45"/>
  </w:num>
  <w:num w:numId="15" w16cid:durableId="88084771">
    <w:abstractNumId w:val="23"/>
  </w:num>
  <w:num w:numId="16" w16cid:durableId="1923951450">
    <w:abstractNumId w:val="19"/>
  </w:num>
  <w:num w:numId="17" w16cid:durableId="878201963">
    <w:abstractNumId w:val="4"/>
  </w:num>
  <w:num w:numId="18" w16cid:durableId="654532117">
    <w:abstractNumId w:val="39"/>
  </w:num>
  <w:num w:numId="19" w16cid:durableId="1549993103">
    <w:abstractNumId w:val="30"/>
  </w:num>
  <w:num w:numId="20" w16cid:durableId="1410736267">
    <w:abstractNumId w:val="3"/>
  </w:num>
  <w:num w:numId="21" w16cid:durableId="469976838">
    <w:abstractNumId w:val="0"/>
  </w:num>
  <w:num w:numId="22" w16cid:durableId="1994016795">
    <w:abstractNumId w:val="11"/>
  </w:num>
  <w:num w:numId="23" w16cid:durableId="58482427">
    <w:abstractNumId w:val="28"/>
  </w:num>
  <w:num w:numId="24" w16cid:durableId="1164203553">
    <w:abstractNumId w:val="13"/>
  </w:num>
  <w:num w:numId="25" w16cid:durableId="1218249325">
    <w:abstractNumId w:val="43"/>
  </w:num>
  <w:num w:numId="26" w16cid:durableId="616065876">
    <w:abstractNumId w:val="14"/>
  </w:num>
  <w:num w:numId="27" w16cid:durableId="1856654100">
    <w:abstractNumId w:val="44"/>
  </w:num>
  <w:num w:numId="28" w16cid:durableId="1510680416">
    <w:abstractNumId w:val="33"/>
  </w:num>
  <w:num w:numId="29" w16cid:durableId="454257852">
    <w:abstractNumId w:val="27"/>
  </w:num>
  <w:num w:numId="30" w16cid:durableId="490565109">
    <w:abstractNumId w:val="35"/>
  </w:num>
  <w:num w:numId="31" w16cid:durableId="40984199">
    <w:abstractNumId w:val="10"/>
  </w:num>
  <w:num w:numId="32" w16cid:durableId="1856655182">
    <w:abstractNumId w:val="41"/>
  </w:num>
  <w:num w:numId="33" w16cid:durableId="842665512">
    <w:abstractNumId w:val="7"/>
  </w:num>
  <w:num w:numId="34" w16cid:durableId="1355031186">
    <w:abstractNumId w:val="20"/>
  </w:num>
  <w:num w:numId="35" w16cid:durableId="1555896510">
    <w:abstractNumId w:val="6"/>
  </w:num>
  <w:num w:numId="36" w16cid:durableId="1621955861">
    <w:abstractNumId w:val="25"/>
  </w:num>
  <w:num w:numId="37" w16cid:durableId="1825121117">
    <w:abstractNumId w:val="42"/>
  </w:num>
  <w:num w:numId="38" w16cid:durableId="221990661">
    <w:abstractNumId w:val="2"/>
  </w:num>
  <w:num w:numId="39" w16cid:durableId="860050713">
    <w:abstractNumId w:val="8"/>
  </w:num>
  <w:num w:numId="40" w16cid:durableId="863861476">
    <w:abstractNumId w:val="29"/>
  </w:num>
  <w:num w:numId="41" w16cid:durableId="547110716">
    <w:abstractNumId w:val="15"/>
  </w:num>
  <w:num w:numId="42" w16cid:durableId="1097991154">
    <w:abstractNumId w:val="16"/>
  </w:num>
  <w:num w:numId="43" w16cid:durableId="54084699">
    <w:abstractNumId w:val="22"/>
  </w:num>
  <w:num w:numId="44" w16cid:durableId="168103031">
    <w:abstractNumId w:val="37"/>
  </w:num>
  <w:num w:numId="45" w16cid:durableId="1227296782">
    <w:abstractNumId w:val="9"/>
  </w:num>
  <w:num w:numId="46" w16cid:durableId="1570653551">
    <w:abstractNumId w:val="18"/>
  </w:num>
  <w:num w:numId="47" w16cid:durableId="323242141">
    <w:abstractNumId w:val="21"/>
  </w:num>
  <w:num w:numId="48" w16cid:durableId="6291949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4CF"/>
    <w:rsid w:val="00000561"/>
    <w:rsid w:val="00000A1A"/>
    <w:rsid w:val="00000B10"/>
    <w:rsid w:val="00000C29"/>
    <w:rsid w:val="00000EE6"/>
    <w:rsid w:val="00001102"/>
    <w:rsid w:val="00001915"/>
    <w:rsid w:val="000019AC"/>
    <w:rsid w:val="00001CEF"/>
    <w:rsid w:val="00002938"/>
    <w:rsid w:val="00002C0F"/>
    <w:rsid w:val="00002DE6"/>
    <w:rsid w:val="00002DE8"/>
    <w:rsid w:val="00002DFB"/>
    <w:rsid w:val="00002E5D"/>
    <w:rsid w:val="00003555"/>
    <w:rsid w:val="00003CEE"/>
    <w:rsid w:val="00003EA4"/>
    <w:rsid w:val="000040B3"/>
    <w:rsid w:val="000046E3"/>
    <w:rsid w:val="000047FF"/>
    <w:rsid w:val="0000485B"/>
    <w:rsid w:val="00004A7C"/>
    <w:rsid w:val="000052E9"/>
    <w:rsid w:val="000057C9"/>
    <w:rsid w:val="00005811"/>
    <w:rsid w:val="0000589C"/>
    <w:rsid w:val="00005AD4"/>
    <w:rsid w:val="00005B0D"/>
    <w:rsid w:val="0000625E"/>
    <w:rsid w:val="00006438"/>
    <w:rsid w:val="00006809"/>
    <w:rsid w:val="00006B2A"/>
    <w:rsid w:val="00006D38"/>
    <w:rsid w:val="00007071"/>
    <w:rsid w:val="000076C3"/>
    <w:rsid w:val="00007A27"/>
    <w:rsid w:val="00007C51"/>
    <w:rsid w:val="00007F76"/>
    <w:rsid w:val="00007FBD"/>
    <w:rsid w:val="000100A1"/>
    <w:rsid w:val="00010471"/>
    <w:rsid w:val="00010637"/>
    <w:rsid w:val="0001075F"/>
    <w:rsid w:val="00010CFD"/>
    <w:rsid w:val="00011130"/>
    <w:rsid w:val="000112EA"/>
    <w:rsid w:val="0001178A"/>
    <w:rsid w:val="00011A99"/>
    <w:rsid w:val="00011B3C"/>
    <w:rsid w:val="00012178"/>
    <w:rsid w:val="000123C0"/>
    <w:rsid w:val="000124B1"/>
    <w:rsid w:val="000125B8"/>
    <w:rsid w:val="000127A6"/>
    <w:rsid w:val="000127CC"/>
    <w:rsid w:val="00012A27"/>
    <w:rsid w:val="00012A60"/>
    <w:rsid w:val="00012D98"/>
    <w:rsid w:val="00013060"/>
    <w:rsid w:val="00013388"/>
    <w:rsid w:val="000135E6"/>
    <w:rsid w:val="00013656"/>
    <w:rsid w:val="000139F2"/>
    <w:rsid w:val="00013C99"/>
    <w:rsid w:val="0001433D"/>
    <w:rsid w:val="00014884"/>
    <w:rsid w:val="00014AC5"/>
    <w:rsid w:val="00014ACF"/>
    <w:rsid w:val="00014C66"/>
    <w:rsid w:val="000153B7"/>
    <w:rsid w:val="000153EE"/>
    <w:rsid w:val="000154B5"/>
    <w:rsid w:val="0001562C"/>
    <w:rsid w:val="0001571C"/>
    <w:rsid w:val="00015956"/>
    <w:rsid w:val="00015A71"/>
    <w:rsid w:val="0001631F"/>
    <w:rsid w:val="00016394"/>
    <w:rsid w:val="00016438"/>
    <w:rsid w:val="0001646E"/>
    <w:rsid w:val="0001653F"/>
    <w:rsid w:val="000166B9"/>
    <w:rsid w:val="000168FB"/>
    <w:rsid w:val="00016AD2"/>
    <w:rsid w:val="00017A0D"/>
    <w:rsid w:val="00017A65"/>
    <w:rsid w:val="00017D30"/>
    <w:rsid w:val="000203E5"/>
    <w:rsid w:val="0002082E"/>
    <w:rsid w:val="00020A4D"/>
    <w:rsid w:val="00020A82"/>
    <w:rsid w:val="00020B28"/>
    <w:rsid w:val="00020DE3"/>
    <w:rsid w:val="00020E5D"/>
    <w:rsid w:val="00020EDD"/>
    <w:rsid w:val="00020F22"/>
    <w:rsid w:val="000211B1"/>
    <w:rsid w:val="000215CF"/>
    <w:rsid w:val="00021667"/>
    <w:rsid w:val="00021694"/>
    <w:rsid w:val="0002181D"/>
    <w:rsid w:val="00021AE6"/>
    <w:rsid w:val="00021B8F"/>
    <w:rsid w:val="00021F30"/>
    <w:rsid w:val="00021FCE"/>
    <w:rsid w:val="000221B6"/>
    <w:rsid w:val="000222FF"/>
    <w:rsid w:val="00022379"/>
    <w:rsid w:val="00022458"/>
    <w:rsid w:val="000225B4"/>
    <w:rsid w:val="00022829"/>
    <w:rsid w:val="00023120"/>
    <w:rsid w:val="000231EA"/>
    <w:rsid w:val="00023587"/>
    <w:rsid w:val="00023688"/>
    <w:rsid w:val="000236B3"/>
    <w:rsid w:val="00023932"/>
    <w:rsid w:val="000239D2"/>
    <w:rsid w:val="00023AFD"/>
    <w:rsid w:val="00023B75"/>
    <w:rsid w:val="00023C56"/>
    <w:rsid w:val="00023DBE"/>
    <w:rsid w:val="00023E47"/>
    <w:rsid w:val="0002404A"/>
    <w:rsid w:val="00024170"/>
    <w:rsid w:val="000241B9"/>
    <w:rsid w:val="0002428A"/>
    <w:rsid w:val="00024457"/>
    <w:rsid w:val="00024490"/>
    <w:rsid w:val="0002475D"/>
    <w:rsid w:val="000248D5"/>
    <w:rsid w:val="00024C9C"/>
    <w:rsid w:val="00024E4E"/>
    <w:rsid w:val="00024F63"/>
    <w:rsid w:val="000257DE"/>
    <w:rsid w:val="00025EC1"/>
    <w:rsid w:val="00025FC6"/>
    <w:rsid w:val="000260C2"/>
    <w:rsid w:val="000261D9"/>
    <w:rsid w:val="000261DC"/>
    <w:rsid w:val="000263BD"/>
    <w:rsid w:val="0002657C"/>
    <w:rsid w:val="0002658F"/>
    <w:rsid w:val="000265E2"/>
    <w:rsid w:val="00026724"/>
    <w:rsid w:val="000267B1"/>
    <w:rsid w:val="00026819"/>
    <w:rsid w:val="00026973"/>
    <w:rsid w:val="000269EB"/>
    <w:rsid w:val="00026D76"/>
    <w:rsid w:val="00026DA4"/>
    <w:rsid w:val="00026DFE"/>
    <w:rsid w:val="00026E0B"/>
    <w:rsid w:val="00026FCA"/>
    <w:rsid w:val="000270B1"/>
    <w:rsid w:val="0002718B"/>
    <w:rsid w:val="0002718D"/>
    <w:rsid w:val="000271AA"/>
    <w:rsid w:val="00027417"/>
    <w:rsid w:val="000274BC"/>
    <w:rsid w:val="000275CB"/>
    <w:rsid w:val="000278B4"/>
    <w:rsid w:val="00027BA6"/>
    <w:rsid w:val="00027BD5"/>
    <w:rsid w:val="00027EEA"/>
    <w:rsid w:val="00027F29"/>
    <w:rsid w:val="00030185"/>
    <w:rsid w:val="000303BA"/>
    <w:rsid w:val="000304A6"/>
    <w:rsid w:val="000306AA"/>
    <w:rsid w:val="000309B6"/>
    <w:rsid w:val="00030A70"/>
    <w:rsid w:val="00030B51"/>
    <w:rsid w:val="00031003"/>
    <w:rsid w:val="000311D5"/>
    <w:rsid w:val="000315A2"/>
    <w:rsid w:val="00031818"/>
    <w:rsid w:val="00031AEC"/>
    <w:rsid w:val="00031CE9"/>
    <w:rsid w:val="000321E1"/>
    <w:rsid w:val="00032327"/>
    <w:rsid w:val="000325C5"/>
    <w:rsid w:val="00032601"/>
    <w:rsid w:val="00032645"/>
    <w:rsid w:val="0003265E"/>
    <w:rsid w:val="0003281B"/>
    <w:rsid w:val="00032AEB"/>
    <w:rsid w:val="00032B2D"/>
    <w:rsid w:val="00032D9A"/>
    <w:rsid w:val="0003332C"/>
    <w:rsid w:val="0003377B"/>
    <w:rsid w:val="00033837"/>
    <w:rsid w:val="00033B6D"/>
    <w:rsid w:val="000340E7"/>
    <w:rsid w:val="000341F0"/>
    <w:rsid w:val="000342A1"/>
    <w:rsid w:val="0003468E"/>
    <w:rsid w:val="000347DF"/>
    <w:rsid w:val="000349BB"/>
    <w:rsid w:val="00035087"/>
    <w:rsid w:val="000350C4"/>
    <w:rsid w:val="00035310"/>
    <w:rsid w:val="00035493"/>
    <w:rsid w:val="00035757"/>
    <w:rsid w:val="000357CA"/>
    <w:rsid w:val="000363FC"/>
    <w:rsid w:val="00036411"/>
    <w:rsid w:val="000367E2"/>
    <w:rsid w:val="00036A7B"/>
    <w:rsid w:val="00036B40"/>
    <w:rsid w:val="0003720F"/>
    <w:rsid w:val="000376D2"/>
    <w:rsid w:val="00037724"/>
    <w:rsid w:val="00037C37"/>
    <w:rsid w:val="000400F1"/>
    <w:rsid w:val="000403A4"/>
    <w:rsid w:val="00040590"/>
    <w:rsid w:val="000405B1"/>
    <w:rsid w:val="000406A7"/>
    <w:rsid w:val="000406A9"/>
    <w:rsid w:val="000409F6"/>
    <w:rsid w:val="00040ADB"/>
    <w:rsid w:val="0004108C"/>
    <w:rsid w:val="00041447"/>
    <w:rsid w:val="00041574"/>
    <w:rsid w:val="00041578"/>
    <w:rsid w:val="00041775"/>
    <w:rsid w:val="0004194D"/>
    <w:rsid w:val="00041C0E"/>
    <w:rsid w:val="00041E2A"/>
    <w:rsid w:val="00041F58"/>
    <w:rsid w:val="000421BD"/>
    <w:rsid w:val="00042666"/>
    <w:rsid w:val="00042AD4"/>
    <w:rsid w:val="00042EB2"/>
    <w:rsid w:val="000430C6"/>
    <w:rsid w:val="00043311"/>
    <w:rsid w:val="000434A5"/>
    <w:rsid w:val="000436DD"/>
    <w:rsid w:val="00043A1A"/>
    <w:rsid w:val="00043E8B"/>
    <w:rsid w:val="00043FE1"/>
    <w:rsid w:val="00044147"/>
    <w:rsid w:val="000442D0"/>
    <w:rsid w:val="00044346"/>
    <w:rsid w:val="00044513"/>
    <w:rsid w:val="00044661"/>
    <w:rsid w:val="00044D8E"/>
    <w:rsid w:val="00044F24"/>
    <w:rsid w:val="00044F8F"/>
    <w:rsid w:val="000451F6"/>
    <w:rsid w:val="000457B5"/>
    <w:rsid w:val="0004593E"/>
    <w:rsid w:val="00045A50"/>
    <w:rsid w:val="00045B0E"/>
    <w:rsid w:val="00045D97"/>
    <w:rsid w:val="000460D3"/>
    <w:rsid w:val="0004634F"/>
    <w:rsid w:val="0004650D"/>
    <w:rsid w:val="0004659C"/>
    <w:rsid w:val="00046772"/>
    <w:rsid w:val="00046808"/>
    <w:rsid w:val="00046953"/>
    <w:rsid w:val="00046D5D"/>
    <w:rsid w:val="00046D77"/>
    <w:rsid w:val="00047150"/>
    <w:rsid w:val="000477A5"/>
    <w:rsid w:val="000477AD"/>
    <w:rsid w:val="000479A0"/>
    <w:rsid w:val="000479E8"/>
    <w:rsid w:val="00047BEC"/>
    <w:rsid w:val="00047C07"/>
    <w:rsid w:val="00047C33"/>
    <w:rsid w:val="00047E00"/>
    <w:rsid w:val="00050B92"/>
    <w:rsid w:val="00050B98"/>
    <w:rsid w:val="00050C22"/>
    <w:rsid w:val="00050CC8"/>
    <w:rsid w:val="00051164"/>
    <w:rsid w:val="0005132F"/>
    <w:rsid w:val="000514F5"/>
    <w:rsid w:val="00051596"/>
    <w:rsid w:val="0005184D"/>
    <w:rsid w:val="00051CD5"/>
    <w:rsid w:val="000520EF"/>
    <w:rsid w:val="00052427"/>
    <w:rsid w:val="0005261E"/>
    <w:rsid w:val="00052665"/>
    <w:rsid w:val="00052DC1"/>
    <w:rsid w:val="00053729"/>
    <w:rsid w:val="00053774"/>
    <w:rsid w:val="00053E04"/>
    <w:rsid w:val="00054293"/>
    <w:rsid w:val="000544CE"/>
    <w:rsid w:val="000546C8"/>
    <w:rsid w:val="000546EC"/>
    <w:rsid w:val="00054903"/>
    <w:rsid w:val="00054B41"/>
    <w:rsid w:val="00054B77"/>
    <w:rsid w:val="000550D1"/>
    <w:rsid w:val="00055387"/>
    <w:rsid w:val="00055659"/>
    <w:rsid w:val="00055A0B"/>
    <w:rsid w:val="00055E62"/>
    <w:rsid w:val="000561F5"/>
    <w:rsid w:val="00056257"/>
    <w:rsid w:val="00056506"/>
    <w:rsid w:val="00056560"/>
    <w:rsid w:val="000566F3"/>
    <w:rsid w:val="00056718"/>
    <w:rsid w:val="00056E29"/>
    <w:rsid w:val="000570A6"/>
    <w:rsid w:val="0005751C"/>
    <w:rsid w:val="000576D6"/>
    <w:rsid w:val="0005796C"/>
    <w:rsid w:val="00057ED5"/>
    <w:rsid w:val="00060033"/>
    <w:rsid w:val="00060100"/>
    <w:rsid w:val="00060443"/>
    <w:rsid w:val="000604D4"/>
    <w:rsid w:val="00060B0D"/>
    <w:rsid w:val="00060B7C"/>
    <w:rsid w:val="00060D59"/>
    <w:rsid w:val="00060D62"/>
    <w:rsid w:val="00060FDA"/>
    <w:rsid w:val="0006117D"/>
    <w:rsid w:val="000611BB"/>
    <w:rsid w:val="00061211"/>
    <w:rsid w:val="00061367"/>
    <w:rsid w:val="000613D5"/>
    <w:rsid w:val="0006149B"/>
    <w:rsid w:val="000614A3"/>
    <w:rsid w:val="00061BBB"/>
    <w:rsid w:val="00061F5E"/>
    <w:rsid w:val="00062157"/>
    <w:rsid w:val="0006216A"/>
    <w:rsid w:val="00062605"/>
    <w:rsid w:val="00062DD7"/>
    <w:rsid w:val="000633DC"/>
    <w:rsid w:val="00063560"/>
    <w:rsid w:val="00063A30"/>
    <w:rsid w:val="00063F2D"/>
    <w:rsid w:val="0006406C"/>
    <w:rsid w:val="00064097"/>
    <w:rsid w:val="00064150"/>
    <w:rsid w:val="0006415A"/>
    <w:rsid w:val="0006426B"/>
    <w:rsid w:val="000642F5"/>
    <w:rsid w:val="00064732"/>
    <w:rsid w:val="000647F9"/>
    <w:rsid w:val="0006484A"/>
    <w:rsid w:val="00064855"/>
    <w:rsid w:val="00064A29"/>
    <w:rsid w:val="00064BCE"/>
    <w:rsid w:val="00064D33"/>
    <w:rsid w:val="00064E3A"/>
    <w:rsid w:val="00064EF5"/>
    <w:rsid w:val="0006516D"/>
    <w:rsid w:val="00065550"/>
    <w:rsid w:val="00065631"/>
    <w:rsid w:val="0006574B"/>
    <w:rsid w:val="00065E1B"/>
    <w:rsid w:val="00065E30"/>
    <w:rsid w:val="00065F9D"/>
    <w:rsid w:val="00066040"/>
    <w:rsid w:val="000665D0"/>
    <w:rsid w:val="000665DB"/>
    <w:rsid w:val="00066F83"/>
    <w:rsid w:val="00067087"/>
    <w:rsid w:val="000672FC"/>
    <w:rsid w:val="000675BA"/>
    <w:rsid w:val="00067642"/>
    <w:rsid w:val="0006775F"/>
    <w:rsid w:val="000700D9"/>
    <w:rsid w:val="00070793"/>
    <w:rsid w:val="00070AB2"/>
    <w:rsid w:val="00070AB6"/>
    <w:rsid w:val="00070B23"/>
    <w:rsid w:val="00070CE3"/>
    <w:rsid w:val="00071363"/>
    <w:rsid w:val="00071915"/>
    <w:rsid w:val="000719A8"/>
    <w:rsid w:val="00071A20"/>
    <w:rsid w:val="00071F63"/>
    <w:rsid w:val="000720A9"/>
    <w:rsid w:val="000721B0"/>
    <w:rsid w:val="00072359"/>
    <w:rsid w:val="000723AA"/>
    <w:rsid w:val="00072487"/>
    <w:rsid w:val="00072B8B"/>
    <w:rsid w:val="00072F89"/>
    <w:rsid w:val="00073041"/>
    <w:rsid w:val="00073142"/>
    <w:rsid w:val="000737EB"/>
    <w:rsid w:val="0007393E"/>
    <w:rsid w:val="000739A6"/>
    <w:rsid w:val="00073F95"/>
    <w:rsid w:val="00073FE0"/>
    <w:rsid w:val="00074465"/>
    <w:rsid w:val="000746A3"/>
    <w:rsid w:val="00074870"/>
    <w:rsid w:val="00074965"/>
    <w:rsid w:val="00074A5C"/>
    <w:rsid w:val="00074C49"/>
    <w:rsid w:val="00074ECD"/>
    <w:rsid w:val="00074F3A"/>
    <w:rsid w:val="0007501F"/>
    <w:rsid w:val="000753D7"/>
    <w:rsid w:val="000754A5"/>
    <w:rsid w:val="00075987"/>
    <w:rsid w:val="000759F5"/>
    <w:rsid w:val="00075B6A"/>
    <w:rsid w:val="00075BD3"/>
    <w:rsid w:val="00075EA0"/>
    <w:rsid w:val="00075EB1"/>
    <w:rsid w:val="00076080"/>
    <w:rsid w:val="00076127"/>
    <w:rsid w:val="000764F1"/>
    <w:rsid w:val="00076619"/>
    <w:rsid w:val="000766BE"/>
    <w:rsid w:val="000767B7"/>
    <w:rsid w:val="00076F1E"/>
    <w:rsid w:val="00076FDE"/>
    <w:rsid w:val="00077227"/>
    <w:rsid w:val="00077356"/>
    <w:rsid w:val="0007735F"/>
    <w:rsid w:val="00077662"/>
    <w:rsid w:val="00077718"/>
    <w:rsid w:val="00077B34"/>
    <w:rsid w:val="00077DFC"/>
    <w:rsid w:val="00077E18"/>
    <w:rsid w:val="000803F0"/>
    <w:rsid w:val="00080506"/>
    <w:rsid w:val="00080825"/>
    <w:rsid w:val="00080B31"/>
    <w:rsid w:val="00080E0B"/>
    <w:rsid w:val="000810BE"/>
    <w:rsid w:val="000810C0"/>
    <w:rsid w:val="000811C8"/>
    <w:rsid w:val="00081549"/>
    <w:rsid w:val="00081599"/>
    <w:rsid w:val="00081BAD"/>
    <w:rsid w:val="00081ED4"/>
    <w:rsid w:val="00081EFF"/>
    <w:rsid w:val="00081F86"/>
    <w:rsid w:val="0008206B"/>
    <w:rsid w:val="000820A6"/>
    <w:rsid w:val="000823B6"/>
    <w:rsid w:val="000823E4"/>
    <w:rsid w:val="000824BA"/>
    <w:rsid w:val="00082CAE"/>
    <w:rsid w:val="00082CE6"/>
    <w:rsid w:val="0008303B"/>
    <w:rsid w:val="00083123"/>
    <w:rsid w:val="00083397"/>
    <w:rsid w:val="00083EF9"/>
    <w:rsid w:val="0008405E"/>
    <w:rsid w:val="00084153"/>
    <w:rsid w:val="000841E5"/>
    <w:rsid w:val="0008472F"/>
    <w:rsid w:val="00084824"/>
    <w:rsid w:val="00085350"/>
    <w:rsid w:val="00085ED5"/>
    <w:rsid w:val="00085FAA"/>
    <w:rsid w:val="00085FC3"/>
    <w:rsid w:val="00085FD9"/>
    <w:rsid w:val="000863F5"/>
    <w:rsid w:val="000864F2"/>
    <w:rsid w:val="0008658C"/>
    <w:rsid w:val="000866F9"/>
    <w:rsid w:val="000868F9"/>
    <w:rsid w:val="00086A1D"/>
    <w:rsid w:val="000871F6"/>
    <w:rsid w:val="0008730B"/>
    <w:rsid w:val="00087A1A"/>
    <w:rsid w:val="00087CC0"/>
    <w:rsid w:val="00087D92"/>
    <w:rsid w:val="000903D4"/>
    <w:rsid w:val="00090733"/>
    <w:rsid w:val="000907A1"/>
    <w:rsid w:val="000908D7"/>
    <w:rsid w:val="00090C0C"/>
    <w:rsid w:val="00090F59"/>
    <w:rsid w:val="000913F9"/>
    <w:rsid w:val="00091512"/>
    <w:rsid w:val="00091749"/>
    <w:rsid w:val="00091802"/>
    <w:rsid w:val="00091817"/>
    <w:rsid w:val="00091DCF"/>
    <w:rsid w:val="00091EE4"/>
    <w:rsid w:val="00092030"/>
    <w:rsid w:val="0009228B"/>
    <w:rsid w:val="00092EB0"/>
    <w:rsid w:val="00092EBB"/>
    <w:rsid w:val="00093023"/>
    <w:rsid w:val="00093333"/>
    <w:rsid w:val="00093343"/>
    <w:rsid w:val="000933EA"/>
    <w:rsid w:val="0009384C"/>
    <w:rsid w:val="00093A41"/>
    <w:rsid w:val="00093BC5"/>
    <w:rsid w:val="000943EE"/>
    <w:rsid w:val="0009489B"/>
    <w:rsid w:val="000949D9"/>
    <w:rsid w:val="00094B41"/>
    <w:rsid w:val="00094C46"/>
    <w:rsid w:val="000955E1"/>
    <w:rsid w:val="000956DF"/>
    <w:rsid w:val="00095951"/>
    <w:rsid w:val="00095A3F"/>
    <w:rsid w:val="00095EE1"/>
    <w:rsid w:val="00096057"/>
    <w:rsid w:val="000961C8"/>
    <w:rsid w:val="000963B0"/>
    <w:rsid w:val="00096A7A"/>
    <w:rsid w:val="00096F9E"/>
    <w:rsid w:val="00097579"/>
    <w:rsid w:val="000976A2"/>
    <w:rsid w:val="000978E4"/>
    <w:rsid w:val="00097F22"/>
    <w:rsid w:val="000A0027"/>
    <w:rsid w:val="000A018C"/>
    <w:rsid w:val="000A0ACB"/>
    <w:rsid w:val="000A0BEC"/>
    <w:rsid w:val="000A0BEE"/>
    <w:rsid w:val="000A0D89"/>
    <w:rsid w:val="000A0E3D"/>
    <w:rsid w:val="000A13ED"/>
    <w:rsid w:val="000A141E"/>
    <w:rsid w:val="000A14B3"/>
    <w:rsid w:val="000A150C"/>
    <w:rsid w:val="000A1626"/>
    <w:rsid w:val="000A1A01"/>
    <w:rsid w:val="000A1B7C"/>
    <w:rsid w:val="000A2138"/>
    <w:rsid w:val="000A216B"/>
    <w:rsid w:val="000A218E"/>
    <w:rsid w:val="000A223C"/>
    <w:rsid w:val="000A256A"/>
    <w:rsid w:val="000A2765"/>
    <w:rsid w:val="000A2BA1"/>
    <w:rsid w:val="000A2C48"/>
    <w:rsid w:val="000A2C9E"/>
    <w:rsid w:val="000A34C9"/>
    <w:rsid w:val="000A35D5"/>
    <w:rsid w:val="000A38B0"/>
    <w:rsid w:val="000A39B3"/>
    <w:rsid w:val="000A3C7A"/>
    <w:rsid w:val="000A3E6A"/>
    <w:rsid w:val="000A40AB"/>
    <w:rsid w:val="000A4240"/>
    <w:rsid w:val="000A426C"/>
    <w:rsid w:val="000A4490"/>
    <w:rsid w:val="000A4789"/>
    <w:rsid w:val="000A480B"/>
    <w:rsid w:val="000A48E8"/>
    <w:rsid w:val="000A4A8F"/>
    <w:rsid w:val="000A4AAE"/>
    <w:rsid w:val="000A4D70"/>
    <w:rsid w:val="000A4F93"/>
    <w:rsid w:val="000A57C3"/>
    <w:rsid w:val="000A5E6B"/>
    <w:rsid w:val="000A5E92"/>
    <w:rsid w:val="000A6009"/>
    <w:rsid w:val="000A6738"/>
    <w:rsid w:val="000A680B"/>
    <w:rsid w:val="000A69A4"/>
    <w:rsid w:val="000A6A17"/>
    <w:rsid w:val="000A6C25"/>
    <w:rsid w:val="000A6D80"/>
    <w:rsid w:val="000A71FE"/>
    <w:rsid w:val="000A7348"/>
    <w:rsid w:val="000A7559"/>
    <w:rsid w:val="000A76A3"/>
    <w:rsid w:val="000A79A3"/>
    <w:rsid w:val="000B00B5"/>
    <w:rsid w:val="000B00DE"/>
    <w:rsid w:val="000B0221"/>
    <w:rsid w:val="000B0339"/>
    <w:rsid w:val="000B0420"/>
    <w:rsid w:val="000B06F6"/>
    <w:rsid w:val="000B0899"/>
    <w:rsid w:val="000B0CDC"/>
    <w:rsid w:val="000B10B0"/>
    <w:rsid w:val="000B116B"/>
    <w:rsid w:val="000B16E8"/>
    <w:rsid w:val="000B16EE"/>
    <w:rsid w:val="000B1DC6"/>
    <w:rsid w:val="000B1F06"/>
    <w:rsid w:val="000B2177"/>
    <w:rsid w:val="000B23E9"/>
    <w:rsid w:val="000B241D"/>
    <w:rsid w:val="000B28A8"/>
    <w:rsid w:val="000B28C6"/>
    <w:rsid w:val="000B2C81"/>
    <w:rsid w:val="000B2D12"/>
    <w:rsid w:val="000B2D5E"/>
    <w:rsid w:val="000B2EE9"/>
    <w:rsid w:val="000B3166"/>
    <w:rsid w:val="000B327B"/>
    <w:rsid w:val="000B339A"/>
    <w:rsid w:val="000B344D"/>
    <w:rsid w:val="000B35FA"/>
    <w:rsid w:val="000B36BD"/>
    <w:rsid w:val="000B3839"/>
    <w:rsid w:val="000B3AFC"/>
    <w:rsid w:val="000B3C18"/>
    <w:rsid w:val="000B3C4B"/>
    <w:rsid w:val="000B3D58"/>
    <w:rsid w:val="000B4251"/>
    <w:rsid w:val="000B44F6"/>
    <w:rsid w:val="000B48BC"/>
    <w:rsid w:val="000B4A57"/>
    <w:rsid w:val="000B4B2D"/>
    <w:rsid w:val="000B4C6E"/>
    <w:rsid w:val="000B51EE"/>
    <w:rsid w:val="000B5382"/>
    <w:rsid w:val="000B5455"/>
    <w:rsid w:val="000B55DC"/>
    <w:rsid w:val="000B5600"/>
    <w:rsid w:val="000B594A"/>
    <w:rsid w:val="000B5A08"/>
    <w:rsid w:val="000B5D79"/>
    <w:rsid w:val="000B5F24"/>
    <w:rsid w:val="000B6788"/>
    <w:rsid w:val="000B6EAF"/>
    <w:rsid w:val="000B6F07"/>
    <w:rsid w:val="000B708A"/>
    <w:rsid w:val="000B72EC"/>
    <w:rsid w:val="000B7502"/>
    <w:rsid w:val="000B76B1"/>
    <w:rsid w:val="000B7B20"/>
    <w:rsid w:val="000B7BDD"/>
    <w:rsid w:val="000B7CD8"/>
    <w:rsid w:val="000B7F47"/>
    <w:rsid w:val="000B7FC5"/>
    <w:rsid w:val="000C0300"/>
    <w:rsid w:val="000C0353"/>
    <w:rsid w:val="000C04E8"/>
    <w:rsid w:val="000C06DD"/>
    <w:rsid w:val="000C0737"/>
    <w:rsid w:val="000C09EA"/>
    <w:rsid w:val="000C0BE8"/>
    <w:rsid w:val="000C1237"/>
    <w:rsid w:val="000C16C5"/>
    <w:rsid w:val="000C18CA"/>
    <w:rsid w:val="000C18D6"/>
    <w:rsid w:val="000C1C3D"/>
    <w:rsid w:val="000C1C9F"/>
    <w:rsid w:val="000C2295"/>
    <w:rsid w:val="000C2330"/>
    <w:rsid w:val="000C2525"/>
    <w:rsid w:val="000C263A"/>
    <w:rsid w:val="000C2A8F"/>
    <w:rsid w:val="000C2AC3"/>
    <w:rsid w:val="000C2D16"/>
    <w:rsid w:val="000C2E6E"/>
    <w:rsid w:val="000C2FA5"/>
    <w:rsid w:val="000C30A7"/>
    <w:rsid w:val="000C30AA"/>
    <w:rsid w:val="000C3104"/>
    <w:rsid w:val="000C3260"/>
    <w:rsid w:val="000C33BB"/>
    <w:rsid w:val="000C349D"/>
    <w:rsid w:val="000C34D9"/>
    <w:rsid w:val="000C350A"/>
    <w:rsid w:val="000C3763"/>
    <w:rsid w:val="000C379F"/>
    <w:rsid w:val="000C3B48"/>
    <w:rsid w:val="000C3B76"/>
    <w:rsid w:val="000C3E68"/>
    <w:rsid w:val="000C3F6B"/>
    <w:rsid w:val="000C40CF"/>
    <w:rsid w:val="000C4453"/>
    <w:rsid w:val="000C46B2"/>
    <w:rsid w:val="000C4748"/>
    <w:rsid w:val="000C486D"/>
    <w:rsid w:val="000C5066"/>
    <w:rsid w:val="000C58B3"/>
    <w:rsid w:val="000C59E4"/>
    <w:rsid w:val="000C5AAF"/>
    <w:rsid w:val="000C5BCD"/>
    <w:rsid w:val="000C5CF1"/>
    <w:rsid w:val="000C6078"/>
    <w:rsid w:val="000C6394"/>
    <w:rsid w:val="000C6512"/>
    <w:rsid w:val="000C65ED"/>
    <w:rsid w:val="000C6AE1"/>
    <w:rsid w:val="000C6F79"/>
    <w:rsid w:val="000C7195"/>
    <w:rsid w:val="000C7399"/>
    <w:rsid w:val="000C770A"/>
    <w:rsid w:val="000C795E"/>
    <w:rsid w:val="000C7ADB"/>
    <w:rsid w:val="000C7BBC"/>
    <w:rsid w:val="000C7BC7"/>
    <w:rsid w:val="000C7C03"/>
    <w:rsid w:val="000C7C89"/>
    <w:rsid w:val="000C7D24"/>
    <w:rsid w:val="000C7DEB"/>
    <w:rsid w:val="000C7EAC"/>
    <w:rsid w:val="000C7EB5"/>
    <w:rsid w:val="000D04E2"/>
    <w:rsid w:val="000D05D1"/>
    <w:rsid w:val="000D0812"/>
    <w:rsid w:val="000D0AF7"/>
    <w:rsid w:val="000D0B68"/>
    <w:rsid w:val="000D0E22"/>
    <w:rsid w:val="000D0E93"/>
    <w:rsid w:val="000D0EC3"/>
    <w:rsid w:val="000D0F2C"/>
    <w:rsid w:val="000D143D"/>
    <w:rsid w:val="000D1521"/>
    <w:rsid w:val="000D1588"/>
    <w:rsid w:val="000D1604"/>
    <w:rsid w:val="000D16D0"/>
    <w:rsid w:val="000D1A9E"/>
    <w:rsid w:val="000D1BCF"/>
    <w:rsid w:val="000D1D2F"/>
    <w:rsid w:val="000D21E7"/>
    <w:rsid w:val="000D228E"/>
    <w:rsid w:val="000D231B"/>
    <w:rsid w:val="000D24D7"/>
    <w:rsid w:val="000D25B8"/>
    <w:rsid w:val="000D2D85"/>
    <w:rsid w:val="000D3226"/>
    <w:rsid w:val="000D3257"/>
    <w:rsid w:val="000D378B"/>
    <w:rsid w:val="000D3A6E"/>
    <w:rsid w:val="000D415C"/>
    <w:rsid w:val="000D4324"/>
    <w:rsid w:val="000D4391"/>
    <w:rsid w:val="000D46BE"/>
    <w:rsid w:val="000D4825"/>
    <w:rsid w:val="000D4924"/>
    <w:rsid w:val="000D4E05"/>
    <w:rsid w:val="000D4E09"/>
    <w:rsid w:val="000D5235"/>
    <w:rsid w:val="000D53A6"/>
    <w:rsid w:val="000D56FD"/>
    <w:rsid w:val="000D5785"/>
    <w:rsid w:val="000D57B4"/>
    <w:rsid w:val="000D5EA8"/>
    <w:rsid w:val="000D611D"/>
    <w:rsid w:val="000D62DD"/>
    <w:rsid w:val="000D6337"/>
    <w:rsid w:val="000D6636"/>
    <w:rsid w:val="000D6B79"/>
    <w:rsid w:val="000D6DB6"/>
    <w:rsid w:val="000D6EF2"/>
    <w:rsid w:val="000D6FD8"/>
    <w:rsid w:val="000D7414"/>
    <w:rsid w:val="000D762A"/>
    <w:rsid w:val="000D77C5"/>
    <w:rsid w:val="000D78DF"/>
    <w:rsid w:val="000D7BFA"/>
    <w:rsid w:val="000D7CC5"/>
    <w:rsid w:val="000D7D07"/>
    <w:rsid w:val="000D7D71"/>
    <w:rsid w:val="000D7FB8"/>
    <w:rsid w:val="000E04C5"/>
    <w:rsid w:val="000E0B36"/>
    <w:rsid w:val="000E0B3B"/>
    <w:rsid w:val="000E0B4F"/>
    <w:rsid w:val="000E10E0"/>
    <w:rsid w:val="000E11AB"/>
    <w:rsid w:val="000E120C"/>
    <w:rsid w:val="000E1280"/>
    <w:rsid w:val="000E1596"/>
    <w:rsid w:val="000E1723"/>
    <w:rsid w:val="000E1AF1"/>
    <w:rsid w:val="000E2466"/>
    <w:rsid w:val="000E2809"/>
    <w:rsid w:val="000E28D6"/>
    <w:rsid w:val="000E2A4F"/>
    <w:rsid w:val="000E2EB5"/>
    <w:rsid w:val="000E312B"/>
    <w:rsid w:val="000E32A6"/>
    <w:rsid w:val="000E3319"/>
    <w:rsid w:val="000E34E2"/>
    <w:rsid w:val="000E3D33"/>
    <w:rsid w:val="000E3D84"/>
    <w:rsid w:val="000E413B"/>
    <w:rsid w:val="000E4795"/>
    <w:rsid w:val="000E552D"/>
    <w:rsid w:val="000E56F0"/>
    <w:rsid w:val="000E5D26"/>
    <w:rsid w:val="000E5FC1"/>
    <w:rsid w:val="000E5FF2"/>
    <w:rsid w:val="000E5FFA"/>
    <w:rsid w:val="000E6141"/>
    <w:rsid w:val="000E62DB"/>
    <w:rsid w:val="000E63EA"/>
    <w:rsid w:val="000E651D"/>
    <w:rsid w:val="000E6575"/>
    <w:rsid w:val="000E666E"/>
    <w:rsid w:val="000E67EF"/>
    <w:rsid w:val="000E6EA1"/>
    <w:rsid w:val="000E6EC1"/>
    <w:rsid w:val="000E70E9"/>
    <w:rsid w:val="000E7177"/>
    <w:rsid w:val="000E72A5"/>
    <w:rsid w:val="000E74E8"/>
    <w:rsid w:val="000E7B2F"/>
    <w:rsid w:val="000E7F01"/>
    <w:rsid w:val="000F013E"/>
    <w:rsid w:val="000F022D"/>
    <w:rsid w:val="000F027C"/>
    <w:rsid w:val="000F06D6"/>
    <w:rsid w:val="000F0BA8"/>
    <w:rsid w:val="000F0D98"/>
    <w:rsid w:val="000F13EF"/>
    <w:rsid w:val="000F1441"/>
    <w:rsid w:val="000F14F8"/>
    <w:rsid w:val="000F17E1"/>
    <w:rsid w:val="000F183A"/>
    <w:rsid w:val="000F1883"/>
    <w:rsid w:val="000F1938"/>
    <w:rsid w:val="000F1A1E"/>
    <w:rsid w:val="000F23A4"/>
    <w:rsid w:val="000F2722"/>
    <w:rsid w:val="000F274F"/>
    <w:rsid w:val="000F2768"/>
    <w:rsid w:val="000F2835"/>
    <w:rsid w:val="000F2892"/>
    <w:rsid w:val="000F2978"/>
    <w:rsid w:val="000F2AB2"/>
    <w:rsid w:val="000F2B6D"/>
    <w:rsid w:val="000F3388"/>
    <w:rsid w:val="000F338E"/>
    <w:rsid w:val="000F37A2"/>
    <w:rsid w:val="000F3979"/>
    <w:rsid w:val="000F3B2B"/>
    <w:rsid w:val="000F3BBC"/>
    <w:rsid w:val="000F3F45"/>
    <w:rsid w:val="000F3FB3"/>
    <w:rsid w:val="000F409B"/>
    <w:rsid w:val="000F45A9"/>
    <w:rsid w:val="000F4B3D"/>
    <w:rsid w:val="000F4D60"/>
    <w:rsid w:val="000F508A"/>
    <w:rsid w:val="000F5099"/>
    <w:rsid w:val="000F5169"/>
    <w:rsid w:val="000F520C"/>
    <w:rsid w:val="000F5250"/>
    <w:rsid w:val="000F540C"/>
    <w:rsid w:val="000F5B20"/>
    <w:rsid w:val="000F5DC5"/>
    <w:rsid w:val="000F60E1"/>
    <w:rsid w:val="000F6196"/>
    <w:rsid w:val="000F6724"/>
    <w:rsid w:val="000F688C"/>
    <w:rsid w:val="000F70E3"/>
    <w:rsid w:val="000F73B0"/>
    <w:rsid w:val="000F7A7B"/>
    <w:rsid w:val="000F7BB6"/>
    <w:rsid w:val="00100942"/>
    <w:rsid w:val="00101048"/>
    <w:rsid w:val="001013B6"/>
    <w:rsid w:val="00101694"/>
    <w:rsid w:val="00101DCD"/>
    <w:rsid w:val="00101E69"/>
    <w:rsid w:val="00102239"/>
    <w:rsid w:val="00102357"/>
    <w:rsid w:val="00102910"/>
    <w:rsid w:val="00102DA1"/>
    <w:rsid w:val="001030C7"/>
    <w:rsid w:val="0010319B"/>
    <w:rsid w:val="00103865"/>
    <w:rsid w:val="00103B3F"/>
    <w:rsid w:val="00103D6C"/>
    <w:rsid w:val="00104218"/>
    <w:rsid w:val="00104546"/>
    <w:rsid w:val="001045F2"/>
    <w:rsid w:val="00104AC7"/>
    <w:rsid w:val="00104C28"/>
    <w:rsid w:val="00105033"/>
    <w:rsid w:val="0010585B"/>
    <w:rsid w:val="00105A4D"/>
    <w:rsid w:val="0010608A"/>
    <w:rsid w:val="00106266"/>
    <w:rsid w:val="00106267"/>
    <w:rsid w:val="00106525"/>
    <w:rsid w:val="00106715"/>
    <w:rsid w:val="0010674A"/>
    <w:rsid w:val="00106F85"/>
    <w:rsid w:val="001070FD"/>
    <w:rsid w:val="001072E4"/>
    <w:rsid w:val="001074CF"/>
    <w:rsid w:val="00107CD1"/>
    <w:rsid w:val="00107F28"/>
    <w:rsid w:val="001101F5"/>
    <w:rsid w:val="00110257"/>
    <w:rsid w:val="00110B39"/>
    <w:rsid w:val="00110C12"/>
    <w:rsid w:val="00110E0D"/>
    <w:rsid w:val="001110C4"/>
    <w:rsid w:val="00111528"/>
    <w:rsid w:val="00111542"/>
    <w:rsid w:val="0011223E"/>
    <w:rsid w:val="001123EC"/>
    <w:rsid w:val="0011241E"/>
    <w:rsid w:val="001124CD"/>
    <w:rsid w:val="00112C02"/>
    <w:rsid w:val="00112C56"/>
    <w:rsid w:val="00112F87"/>
    <w:rsid w:val="00113024"/>
    <w:rsid w:val="0011304B"/>
    <w:rsid w:val="001132B8"/>
    <w:rsid w:val="001132DF"/>
    <w:rsid w:val="001133F7"/>
    <w:rsid w:val="00113404"/>
    <w:rsid w:val="00113847"/>
    <w:rsid w:val="00113A19"/>
    <w:rsid w:val="00113CFF"/>
    <w:rsid w:val="0011405D"/>
    <w:rsid w:val="00114256"/>
    <w:rsid w:val="00114746"/>
    <w:rsid w:val="0011474E"/>
    <w:rsid w:val="0011492A"/>
    <w:rsid w:val="00114C13"/>
    <w:rsid w:val="00114E42"/>
    <w:rsid w:val="00114E4E"/>
    <w:rsid w:val="0011532A"/>
    <w:rsid w:val="001153C4"/>
    <w:rsid w:val="00115453"/>
    <w:rsid w:val="00115560"/>
    <w:rsid w:val="001158C7"/>
    <w:rsid w:val="001158EF"/>
    <w:rsid w:val="00115E4F"/>
    <w:rsid w:val="001163EB"/>
    <w:rsid w:val="0011645B"/>
    <w:rsid w:val="00116683"/>
    <w:rsid w:val="001167BA"/>
    <w:rsid w:val="001168C3"/>
    <w:rsid w:val="001169EE"/>
    <w:rsid w:val="00116BDF"/>
    <w:rsid w:val="00116C8C"/>
    <w:rsid w:val="00116F90"/>
    <w:rsid w:val="00117B9B"/>
    <w:rsid w:val="00120021"/>
    <w:rsid w:val="00120092"/>
    <w:rsid w:val="001201E4"/>
    <w:rsid w:val="00120600"/>
    <w:rsid w:val="001210E9"/>
    <w:rsid w:val="001215B4"/>
    <w:rsid w:val="00121826"/>
    <w:rsid w:val="001218AE"/>
    <w:rsid w:val="00121DF6"/>
    <w:rsid w:val="0012218B"/>
    <w:rsid w:val="001221D2"/>
    <w:rsid w:val="0012228F"/>
    <w:rsid w:val="00122D6F"/>
    <w:rsid w:val="0012330E"/>
    <w:rsid w:val="00123708"/>
    <w:rsid w:val="0012376C"/>
    <w:rsid w:val="0012395C"/>
    <w:rsid w:val="00123DBE"/>
    <w:rsid w:val="00124132"/>
    <w:rsid w:val="001246F0"/>
    <w:rsid w:val="001247C3"/>
    <w:rsid w:val="001247E8"/>
    <w:rsid w:val="00124C00"/>
    <w:rsid w:val="00124E5F"/>
    <w:rsid w:val="00124F1F"/>
    <w:rsid w:val="001251B2"/>
    <w:rsid w:val="00125215"/>
    <w:rsid w:val="001253B9"/>
    <w:rsid w:val="00125489"/>
    <w:rsid w:val="001257BF"/>
    <w:rsid w:val="00125C4D"/>
    <w:rsid w:val="00125FD9"/>
    <w:rsid w:val="00125FDA"/>
    <w:rsid w:val="00126BEB"/>
    <w:rsid w:val="00126D62"/>
    <w:rsid w:val="001272B3"/>
    <w:rsid w:val="00127559"/>
    <w:rsid w:val="0012785A"/>
    <w:rsid w:val="00127BE4"/>
    <w:rsid w:val="00127CB5"/>
    <w:rsid w:val="0013027D"/>
    <w:rsid w:val="00130430"/>
    <w:rsid w:val="001305A2"/>
    <w:rsid w:val="00130AD8"/>
    <w:rsid w:val="00130B7F"/>
    <w:rsid w:val="00130D9F"/>
    <w:rsid w:val="00130F38"/>
    <w:rsid w:val="0013114C"/>
    <w:rsid w:val="00131291"/>
    <w:rsid w:val="00131AE4"/>
    <w:rsid w:val="00131C1F"/>
    <w:rsid w:val="00131D1E"/>
    <w:rsid w:val="00131D98"/>
    <w:rsid w:val="00131F4B"/>
    <w:rsid w:val="0013208A"/>
    <w:rsid w:val="0013225F"/>
    <w:rsid w:val="00132487"/>
    <w:rsid w:val="001325CA"/>
    <w:rsid w:val="00132646"/>
    <w:rsid w:val="00132688"/>
    <w:rsid w:val="00132ADE"/>
    <w:rsid w:val="00132CFD"/>
    <w:rsid w:val="00133467"/>
    <w:rsid w:val="001334A9"/>
    <w:rsid w:val="00133574"/>
    <w:rsid w:val="00133A13"/>
    <w:rsid w:val="00133E0B"/>
    <w:rsid w:val="0013405E"/>
    <w:rsid w:val="00134148"/>
    <w:rsid w:val="00134375"/>
    <w:rsid w:val="0013440D"/>
    <w:rsid w:val="0013453F"/>
    <w:rsid w:val="001347AF"/>
    <w:rsid w:val="00134EFC"/>
    <w:rsid w:val="00135280"/>
    <w:rsid w:val="001357B0"/>
    <w:rsid w:val="00135818"/>
    <w:rsid w:val="0013585E"/>
    <w:rsid w:val="001359EC"/>
    <w:rsid w:val="00135B59"/>
    <w:rsid w:val="00135C99"/>
    <w:rsid w:val="00136266"/>
    <w:rsid w:val="001362F6"/>
    <w:rsid w:val="00136528"/>
    <w:rsid w:val="001366A1"/>
    <w:rsid w:val="00136736"/>
    <w:rsid w:val="00136BDE"/>
    <w:rsid w:val="00136E57"/>
    <w:rsid w:val="0013706E"/>
    <w:rsid w:val="00137213"/>
    <w:rsid w:val="001373DB"/>
    <w:rsid w:val="0013758D"/>
    <w:rsid w:val="0013798F"/>
    <w:rsid w:val="00137D4D"/>
    <w:rsid w:val="00137D7E"/>
    <w:rsid w:val="00137F43"/>
    <w:rsid w:val="0014011F"/>
    <w:rsid w:val="0014035D"/>
    <w:rsid w:val="0014040D"/>
    <w:rsid w:val="0014044E"/>
    <w:rsid w:val="0014098A"/>
    <w:rsid w:val="00140CBE"/>
    <w:rsid w:val="00140F61"/>
    <w:rsid w:val="00141446"/>
    <w:rsid w:val="001417D8"/>
    <w:rsid w:val="00141890"/>
    <w:rsid w:val="0014198C"/>
    <w:rsid w:val="00141A2C"/>
    <w:rsid w:val="00141BDA"/>
    <w:rsid w:val="00141CE4"/>
    <w:rsid w:val="00142623"/>
    <w:rsid w:val="00142696"/>
    <w:rsid w:val="00142717"/>
    <w:rsid w:val="001429B0"/>
    <w:rsid w:val="00142A0B"/>
    <w:rsid w:val="00142A6B"/>
    <w:rsid w:val="00142C3B"/>
    <w:rsid w:val="00142CBD"/>
    <w:rsid w:val="001432E8"/>
    <w:rsid w:val="001433F5"/>
    <w:rsid w:val="00143707"/>
    <w:rsid w:val="001438DB"/>
    <w:rsid w:val="00143905"/>
    <w:rsid w:val="00143C22"/>
    <w:rsid w:val="00143CB4"/>
    <w:rsid w:val="00143E3D"/>
    <w:rsid w:val="00143E8A"/>
    <w:rsid w:val="00143FFE"/>
    <w:rsid w:val="001441DC"/>
    <w:rsid w:val="00144617"/>
    <w:rsid w:val="00144ED5"/>
    <w:rsid w:val="00145891"/>
    <w:rsid w:val="001458FE"/>
    <w:rsid w:val="00145B65"/>
    <w:rsid w:val="00145C23"/>
    <w:rsid w:val="00145C4A"/>
    <w:rsid w:val="00146004"/>
    <w:rsid w:val="001461C3"/>
    <w:rsid w:val="00146348"/>
    <w:rsid w:val="001474EB"/>
    <w:rsid w:val="00147840"/>
    <w:rsid w:val="00147AC0"/>
    <w:rsid w:val="00147B96"/>
    <w:rsid w:val="00147F52"/>
    <w:rsid w:val="0015010F"/>
    <w:rsid w:val="001504DC"/>
    <w:rsid w:val="00150727"/>
    <w:rsid w:val="00150840"/>
    <w:rsid w:val="00150C15"/>
    <w:rsid w:val="00150F3A"/>
    <w:rsid w:val="00151284"/>
    <w:rsid w:val="001513A5"/>
    <w:rsid w:val="00151873"/>
    <w:rsid w:val="001518E4"/>
    <w:rsid w:val="00151E25"/>
    <w:rsid w:val="00152145"/>
    <w:rsid w:val="0015232D"/>
    <w:rsid w:val="001523F2"/>
    <w:rsid w:val="00152583"/>
    <w:rsid w:val="00152622"/>
    <w:rsid w:val="001527CE"/>
    <w:rsid w:val="00152FB8"/>
    <w:rsid w:val="001532FA"/>
    <w:rsid w:val="00153346"/>
    <w:rsid w:val="00153521"/>
    <w:rsid w:val="00153578"/>
    <w:rsid w:val="001538DF"/>
    <w:rsid w:val="00153D41"/>
    <w:rsid w:val="00153F01"/>
    <w:rsid w:val="001540B5"/>
    <w:rsid w:val="00154599"/>
    <w:rsid w:val="0015462E"/>
    <w:rsid w:val="00154646"/>
    <w:rsid w:val="00154671"/>
    <w:rsid w:val="001555AF"/>
    <w:rsid w:val="00155BF6"/>
    <w:rsid w:val="00155E0D"/>
    <w:rsid w:val="00155E76"/>
    <w:rsid w:val="00156217"/>
    <w:rsid w:val="0015647F"/>
    <w:rsid w:val="00156546"/>
    <w:rsid w:val="0015675A"/>
    <w:rsid w:val="001569BA"/>
    <w:rsid w:val="00156E13"/>
    <w:rsid w:val="00156E86"/>
    <w:rsid w:val="00157053"/>
    <w:rsid w:val="00157058"/>
    <w:rsid w:val="001571E2"/>
    <w:rsid w:val="00157476"/>
    <w:rsid w:val="0015779A"/>
    <w:rsid w:val="0015785E"/>
    <w:rsid w:val="00157A64"/>
    <w:rsid w:val="00160CDC"/>
    <w:rsid w:val="00160E0A"/>
    <w:rsid w:val="001611F3"/>
    <w:rsid w:val="00161348"/>
    <w:rsid w:val="00161526"/>
    <w:rsid w:val="00161A41"/>
    <w:rsid w:val="00162032"/>
    <w:rsid w:val="001621EE"/>
    <w:rsid w:val="00162628"/>
    <w:rsid w:val="00162CB9"/>
    <w:rsid w:val="00162D8F"/>
    <w:rsid w:val="00162EDD"/>
    <w:rsid w:val="00162F45"/>
    <w:rsid w:val="001634F6"/>
    <w:rsid w:val="00163577"/>
    <w:rsid w:val="0016358F"/>
    <w:rsid w:val="0016380D"/>
    <w:rsid w:val="00163826"/>
    <w:rsid w:val="00163E59"/>
    <w:rsid w:val="00163E5C"/>
    <w:rsid w:val="00163F92"/>
    <w:rsid w:val="00164273"/>
    <w:rsid w:val="001642DD"/>
    <w:rsid w:val="00164497"/>
    <w:rsid w:val="001646B3"/>
    <w:rsid w:val="001649EB"/>
    <w:rsid w:val="00164EEB"/>
    <w:rsid w:val="0016523A"/>
    <w:rsid w:val="00165523"/>
    <w:rsid w:val="001658FC"/>
    <w:rsid w:val="0016598E"/>
    <w:rsid w:val="00166119"/>
    <w:rsid w:val="001664C3"/>
    <w:rsid w:val="00166621"/>
    <w:rsid w:val="00166696"/>
    <w:rsid w:val="001666D8"/>
    <w:rsid w:val="001668D7"/>
    <w:rsid w:val="00166919"/>
    <w:rsid w:val="00166C23"/>
    <w:rsid w:val="00166D1F"/>
    <w:rsid w:val="00166F51"/>
    <w:rsid w:val="00166F61"/>
    <w:rsid w:val="001678C0"/>
    <w:rsid w:val="001700C5"/>
    <w:rsid w:val="001700F5"/>
    <w:rsid w:val="001701AF"/>
    <w:rsid w:val="001704A3"/>
    <w:rsid w:val="001706D6"/>
    <w:rsid w:val="00170730"/>
    <w:rsid w:val="001708C9"/>
    <w:rsid w:val="001709A5"/>
    <w:rsid w:val="001709E0"/>
    <w:rsid w:val="00170BC4"/>
    <w:rsid w:val="00170FF1"/>
    <w:rsid w:val="00171834"/>
    <w:rsid w:val="00171CE7"/>
    <w:rsid w:val="001720DC"/>
    <w:rsid w:val="0017210D"/>
    <w:rsid w:val="001721FF"/>
    <w:rsid w:val="0017233A"/>
    <w:rsid w:val="001727CE"/>
    <w:rsid w:val="00172C15"/>
    <w:rsid w:val="00172DC2"/>
    <w:rsid w:val="00172ED7"/>
    <w:rsid w:val="00172F3F"/>
    <w:rsid w:val="0017306E"/>
    <w:rsid w:val="001730E0"/>
    <w:rsid w:val="001735E6"/>
    <w:rsid w:val="00173CC2"/>
    <w:rsid w:val="00173F93"/>
    <w:rsid w:val="001749DF"/>
    <w:rsid w:val="00174A84"/>
    <w:rsid w:val="00174BB2"/>
    <w:rsid w:val="00174D69"/>
    <w:rsid w:val="00174E7E"/>
    <w:rsid w:val="00174F2C"/>
    <w:rsid w:val="00175192"/>
    <w:rsid w:val="001755DD"/>
    <w:rsid w:val="00175743"/>
    <w:rsid w:val="00175932"/>
    <w:rsid w:val="00175987"/>
    <w:rsid w:val="00175BFD"/>
    <w:rsid w:val="00176185"/>
    <w:rsid w:val="00176647"/>
    <w:rsid w:val="00176A08"/>
    <w:rsid w:val="00176F0D"/>
    <w:rsid w:val="00177127"/>
    <w:rsid w:val="001778DE"/>
    <w:rsid w:val="001779CC"/>
    <w:rsid w:val="00177D36"/>
    <w:rsid w:val="00177F7F"/>
    <w:rsid w:val="00177FB5"/>
    <w:rsid w:val="0018008C"/>
    <w:rsid w:val="001804DC"/>
    <w:rsid w:val="00180509"/>
    <w:rsid w:val="00180557"/>
    <w:rsid w:val="00180C57"/>
    <w:rsid w:val="00180F1B"/>
    <w:rsid w:val="00181104"/>
    <w:rsid w:val="00181232"/>
    <w:rsid w:val="001813B5"/>
    <w:rsid w:val="00181782"/>
    <w:rsid w:val="00181E7F"/>
    <w:rsid w:val="00181EFC"/>
    <w:rsid w:val="00182053"/>
    <w:rsid w:val="0018277C"/>
    <w:rsid w:val="0018278E"/>
    <w:rsid w:val="00182816"/>
    <w:rsid w:val="0018287A"/>
    <w:rsid w:val="001828E4"/>
    <w:rsid w:val="00182D42"/>
    <w:rsid w:val="00182DFB"/>
    <w:rsid w:val="00183418"/>
    <w:rsid w:val="001834A4"/>
    <w:rsid w:val="00183579"/>
    <w:rsid w:val="001836FB"/>
    <w:rsid w:val="001837AD"/>
    <w:rsid w:val="0018396A"/>
    <w:rsid w:val="00183B3E"/>
    <w:rsid w:val="00183B4C"/>
    <w:rsid w:val="00183C48"/>
    <w:rsid w:val="00183E40"/>
    <w:rsid w:val="00183E97"/>
    <w:rsid w:val="00183ECB"/>
    <w:rsid w:val="00183FF3"/>
    <w:rsid w:val="001844F5"/>
    <w:rsid w:val="001845CF"/>
    <w:rsid w:val="001845D6"/>
    <w:rsid w:val="00184C00"/>
    <w:rsid w:val="00184D33"/>
    <w:rsid w:val="00184D8F"/>
    <w:rsid w:val="00185119"/>
    <w:rsid w:val="001852AC"/>
    <w:rsid w:val="001853CA"/>
    <w:rsid w:val="00185413"/>
    <w:rsid w:val="001855AE"/>
    <w:rsid w:val="0018573E"/>
    <w:rsid w:val="001858CE"/>
    <w:rsid w:val="00185BF1"/>
    <w:rsid w:val="00185F40"/>
    <w:rsid w:val="00186666"/>
    <w:rsid w:val="001866C3"/>
    <w:rsid w:val="00186B64"/>
    <w:rsid w:val="00186C63"/>
    <w:rsid w:val="00186D15"/>
    <w:rsid w:val="001871ED"/>
    <w:rsid w:val="00187272"/>
    <w:rsid w:val="00187580"/>
    <w:rsid w:val="00187979"/>
    <w:rsid w:val="0018799D"/>
    <w:rsid w:val="00187BE8"/>
    <w:rsid w:val="00187EFD"/>
    <w:rsid w:val="00187F84"/>
    <w:rsid w:val="00190001"/>
    <w:rsid w:val="00190025"/>
    <w:rsid w:val="00190515"/>
    <w:rsid w:val="0019078C"/>
    <w:rsid w:val="00190E82"/>
    <w:rsid w:val="00190ED5"/>
    <w:rsid w:val="001912EC"/>
    <w:rsid w:val="00191329"/>
    <w:rsid w:val="00191C2F"/>
    <w:rsid w:val="00191CF7"/>
    <w:rsid w:val="00191D66"/>
    <w:rsid w:val="0019201A"/>
    <w:rsid w:val="00192185"/>
    <w:rsid w:val="00192296"/>
    <w:rsid w:val="0019258E"/>
    <w:rsid w:val="00192665"/>
    <w:rsid w:val="00192967"/>
    <w:rsid w:val="00192ACC"/>
    <w:rsid w:val="00192C85"/>
    <w:rsid w:val="001934BF"/>
    <w:rsid w:val="00193512"/>
    <w:rsid w:val="00193A90"/>
    <w:rsid w:val="001946B1"/>
    <w:rsid w:val="001948C7"/>
    <w:rsid w:val="00194EE0"/>
    <w:rsid w:val="001953CD"/>
    <w:rsid w:val="001953F6"/>
    <w:rsid w:val="00195570"/>
    <w:rsid w:val="0019568F"/>
    <w:rsid w:val="001956D6"/>
    <w:rsid w:val="001957BC"/>
    <w:rsid w:val="001961BD"/>
    <w:rsid w:val="001962C4"/>
    <w:rsid w:val="00196B83"/>
    <w:rsid w:val="00196C2D"/>
    <w:rsid w:val="00196EB6"/>
    <w:rsid w:val="00196ED4"/>
    <w:rsid w:val="001971CD"/>
    <w:rsid w:val="00197686"/>
    <w:rsid w:val="001A1330"/>
    <w:rsid w:val="001A14A6"/>
    <w:rsid w:val="001A15BB"/>
    <w:rsid w:val="001A1792"/>
    <w:rsid w:val="001A17AA"/>
    <w:rsid w:val="001A1A9D"/>
    <w:rsid w:val="001A1B12"/>
    <w:rsid w:val="001A1BB6"/>
    <w:rsid w:val="001A2009"/>
    <w:rsid w:val="001A21BC"/>
    <w:rsid w:val="001A259C"/>
    <w:rsid w:val="001A2D79"/>
    <w:rsid w:val="001A2EF3"/>
    <w:rsid w:val="001A2F45"/>
    <w:rsid w:val="001A333F"/>
    <w:rsid w:val="001A3493"/>
    <w:rsid w:val="001A3666"/>
    <w:rsid w:val="001A379E"/>
    <w:rsid w:val="001A37B8"/>
    <w:rsid w:val="001A37E6"/>
    <w:rsid w:val="001A3830"/>
    <w:rsid w:val="001A3985"/>
    <w:rsid w:val="001A39C7"/>
    <w:rsid w:val="001A3B39"/>
    <w:rsid w:val="001A3C7F"/>
    <w:rsid w:val="001A3D5B"/>
    <w:rsid w:val="001A3E7C"/>
    <w:rsid w:val="001A3EBA"/>
    <w:rsid w:val="001A3FAE"/>
    <w:rsid w:val="001A4106"/>
    <w:rsid w:val="001A41E9"/>
    <w:rsid w:val="001A42E2"/>
    <w:rsid w:val="001A4362"/>
    <w:rsid w:val="001A4C51"/>
    <w:rsid w:val="001A4EE5"/>
    <w:rsid w:val="001A5224"/>
    <w:rsid w:val="001A526F"/>
    <w:rsid w:val="001A531F"/>
    <w:rsid w:val="001A597F"/>
    <w:rsid w:val="001A59ED"/>
    <w:rsid w:val="001A5E11"/>
    <w:rsid w:val="001A5E4D"/>
    <w:rsid w:val="001A613A"/>
    <w:rsid w:val="001A6170"/>
    <w:rsid w:val="001A6596"/>
    <w:rsid w:val="001A696D"/>
    <w:rsid w:val="001A6976"/>
    <w:rsid w:val="001A6A5F"/>
    <w:rsid w:val="001A6B83"/>
    <w:rsid w:val="001A6CE2"/>
    <w:rsid w:val="001A6D1D"/>
    <w:rsid w:val="001A6F2A"/>
    <w:rsid w:val="001A7403"/>
    <w:rsid w:val="001A7471"/>
    <w:rsid w:val="001A7537"/>
    <w:rsid w:val="001A7883"/>
    <w:rsid w:val="001A7A7B"/>
    <w:rsid w:val="001A7B19"/>
    <w:rsid w:val="001A7F11"/>
    <w:rsid w:val="001B03A5"/>
    <w:rsid w:val="001B0484"/>
    <w:rsid w:val="001B0563"/>
    <w:rsid w:val="001B06AA"/>
    <w:rsid w:val="001B06BC"/>
    <w:rsid w:val="001B0789"/>
    <w:rsid w:val="001B0B5C"/>
    <w:rsid w:val="001B0DEA"/>
    <w:rsid w:val="001B176C"/>
    <w:rsid w:val="001B1834"/>
    <w:rsid w:val="001B1A7B"/>
    <w:rsid w:val="001B1CD2"/>
    <w:rsid w:val="001B1E1A"/>
    <w:rsid w:val="001B1FC7"/>
    <w:rsid w:val="001B2BC6"/>
    <w:rsid w:val="001B2BCC"/>
    <w:rsid w:val="001B3001"/>
    <w:rsid w:val="001B305B"/>
    <w:rsid w:val="001B31BC"/>
    <w:rsid w:val="001B336C"/>
    <w:rsid w:val="001B3634"/>
    <w:rsid w:val="001B3931"/>
    <w:rsid w:val="001B3C8C"/>
    <w:rsid w:val="001B4273"/>
    <w:rsid w:val="001B450D"/>
    <w:rsid w:val="001B4738"/>
    <w:rsid w:val="001B4945"/>
    <w:rsid w:val="001B4A99"/>
    <w:rsid w:val="001B4C47"/>
    <w:rsid w:val="001B4D1E"/>
    <w:rsid w:val="001B5347"/>
    <w:rsid w:val="001B557E"/>
    <w:rsid w:val="001B5667"/>
    <w:rsid w:val="001B5E34"/>
    <w:rsid w:val="001B6063"/>
    <w:rsid w:val="001B66EE"/>
    <w:rsid w:val="001B6986"/>
    <w:rsid w:val="001B6F91"/>
    <w:rsid w:val="001B6FFD"/>
    <w:rsid w:val="001B74D2"/>
    <w:rsid w:val="001B7554"/>
    <w:rsid w:val="001B75F6"/>
    <w:rsid w:val="001B75F8"/>
    <w:rsid w:val="001B7D6F"/>
    <w:rsid w:val="001C0528"/>
    <w:rsid w:val="001C064D"/>
    <w:rsid w:val="001C070A"/>
    <w:rsid w:val="001C1062"/>
    <w:rsid w:val="001C1431"/>
    <w:rsid w:val="001C1942"/>
    <w:rsid w:val="001C1D51"/>
    <w:rsid w:val="001C2062"/>
    <w:rsid w:val="001C2064"/>
    <w:rsid w:val="001C21DF"/>
    <w:rsid w:val="001C2C37"/>
    <w:rsid w:val="001C2F6A"/>
    <w:rsid w:val="001C2FF4"/>
    <w:rsid w:val="001C32CE"/>
    <w:rsid w:val="001C337A"/>
    <w:rsid w:val="001C34FD"/>
    <w:rsid w:val="001C368C"/>
    <w:rsid w:val="001C39B0"/>
    <w:rsid w:val="001C3CD1"/>
    <w:rsid w:val="001C3F1B"/>
    <w:rsid w:val="001C3F1C"/>
    <w:rsid w:val="001C3FDA"/>
    <w:rsid w:val="001C408D"/>
    <w:rsid w:val="001C42F8"/>
    <w:rsid w:val="001C4341"/>
    <w:rsid w:val="001C46C7"/>
    <w:rsid w:val="001C4827"/>
    <w:rsid w:val="001C4ABA"/>
    <w:rsid w:val="001C4C18"/>
    <w:rsid w:val="001C4E7F"/>
    <w:rsid w:val="001C4ECC"/>
    <w:rsid w:val="001C58C8"/>
    <w:rsid w:val="001C5D4B"/>
    <w:rsid w:val="001C5F25"/>
    <w:rsid w:val="001C5FFC"/>
    <w:rsid w:val="001C645A"/>
    <w:rsid w:val="001C67B6"/>
    <w:rsid w:val="001C6868"/>
    <w:rsid w:val="001C6966"/>
    <w:rsid w:val="001C6EC2"/>
    <w:rsid w:val="001C792C"/>
    <w:rsid w:val="001C7987"/>
    <w:rsid w:val="001C7D3A"/>
    <w:rsid w:val="001C7D8A"/>
    <w:rsid w:val="001C7FE9"/>
    <w:rsid w:val="001D08D7"/>
    <w:rsid w:val="001D098D"/>
    <w:rsid w:val="001D0D98"/>
    <w:rsid w:val="001D0E58"/>
    <w:rsid w:val="001D13B5"/>
    <w:rsid w:val="001D13F4"/>
    <w:rsid w:val="001D1839"/>
    <w:rsid w:val="001D1855"/>
    <w:rsid w:val="001D1914"/>
    <w:rsid w:val="001D1921"/>
    <w:rsid w:val="001D1998"/>
    <w:rsid w:val="001D244B"/>
    <w:rsid w:val="001D24CE"/>
    <w:rsid w:val="001D2886"/>
    <w:rsid w:val="001D2B26"/>
    <w:rsid w:val="001D2FE0"/>
    <w:rsid w:val="001D351D"/>
    <w:rsid w:val="001D378E"/>
    <w:rsid w:val="001D38AD"/>
    <w:rsid w:val="001D3A26"/>
    <w:rsid w:val="001D3ABE"/>
    <w:rsid w:val="001D3C13"/>
    <w:rsid w:val="001D3F05"/>
    <w:rsid w:val="001D410E"/>
    <w:rsid w:val="001D472D"/>
    <w:rsid w:val="001D4D53"/>
    <w:rsid w:val="001D4E81"/>
    <w:rsid w:val="001D523C"/>
    <w:rsid w:val="001D550F"/>
    <w:rsid w:val="001D578E"/>
    <w:rsid w:val="001D5CFA"/>
    <w:rsid w:val="001D5F5F"/>
    <w:rsid w:val="001D6248"/>
    <w:rsid w:val="001D658D"/>
    <w:rsid w:val="001D689B"/>
    <w:rsid w:val="001D68EA"/>
    <w:rsid w:val="001D6927"/>
    <w:rsid w:val="001D6C3B"/>
    <w:rsid w:val="001D6D4E"/>
    <w:rsid w:val="001D7346"/>
    <w:rsid w:val="001D7C51"/>
    <w:rsid w:val="001E0038"/>
    <w:rsid w:val="001E01DC"/>
    <w:rsid w:val="001E02EA"/>
    <w:rsid w:val="001E05D8"/>
    <w:rsid w:val="001E0686"/>
    <w:rsid w:val="001E06E4"/>
    <w:rsid w:val="001E09F8"/>
    <w:rsid w:val="001E0C6F"/>
    <w:rsid w:val="001E0DAC"/>
    <w:rsid w:val="001E10CB"/>
    <w:rsid w:val="001E128C"/>
    <w:rsid w:val="001E13A2"/>
    <w:rsid w:val="001E13C7"/>
    <w:rsid w:val="001E16D5"/>
    <w:rsid w:val="001E17BC"/>
    <w:rsid w:val="001E2768"/>
    <w:rsid w:val="001E287A"/>
    <w:rsid w:val="001E2998"/>
    <w:rsid w:val="001E2CFA"/>
    <w:rsid w:val="001E31A6"/>
    <w:rsid w:val="001E33D6"/>
    <w:rsid w:val="001E344B"/>
    <w:rsid w:val="001E383D"/>
    <w:rsid w:val="001E385F"/>
    <w:rsid w:val="001E3C50"/>
    <w:rsid w:val="001E3C9B"/>
    <w:rsid w:val="001E3CB3"/>
    <w:rsid w:val="001E3FD0"/>
    <w:rsid w:val="001E4EF3"/>
    <w:rsid w:val="001E5217"/>
    <w:rsid w:val="001E5242"/>
    <w:rsid w:val="001E5767"/>
    <w:rsid w:val="001E5B6B"/>
    <w:rsid w:val="001E5DD3"/>
    <w:rsid w:val="001E5F02"/>
    <w:rsid w:val="001E628E"/>
    <w:rsid w:val="001E65F5"/>
    <w:rsid w:val="001E686F"/>
    <w:rsid w:val="001E6A4B"/>
    <w:rsid w:val="001E6B1E"/>
    <w:rsid w:val="001E6E2B"/>
    <w:rsid w:val="001E6FEE"/>
    <w:rsid w:val="001E701C"/>
    <w:rsid w:val="001E707A"/>
    <w:rsid w:val="001E70AF"/>
    <w:rsid w:val="001E7366"/>
    <w:rsid w:val="001E7D60"/>
    <w:rsid w:val="001F00C5"/>
    <w:rsid w:val="001F07EA"/>
    <w:rsid w:val="001F0B4E"/>
    <w:rsid w:val="001F0E30"/>
    <w:rsid w:val="001F15DB"/>
    <w:rsid w:val="001F16CA"/>
    <w:rsid w:val="001F180D"/>
    <w:rsid w:val="001F1821"/>
    <w:rsid w:val="001F1B18"/>
    <w:rsid w:val="001F1C33"/>
    <w:rsid w:val="001F1C69"/>
    <w:rsid w:val="001F22AC"/>
    <w:rsid w:val="001F231E"/>
    <w:rsid w:val="001F2321"/>
    <w:rsid w:val="001F26A4"/>
    <w:rsid w:val="001F2B20"/>
    <w:rsid w:val="001F2ED3"/>
    <w:rsid w:val="001F2ED6"/>
    <w:rsid w:val="001F2F22"/>
    <w:rsid w:val="001F2F3B"/>
    <w:rsid w:val="001F337D"/>
    <w:rsid w:val="001F3769"/>
    <w:rsid w:val="001F3B03"/>
    <w:rsid w:val="001F4004"/>
    <w:rsid w:val="001F40DA"/>
    <w:rsid w:val="001F4346"/>
    <w:rsid w:val="001F43F5"/>
    <w:rsid w:val="001F453E"/>
    <w:rsid w:val="001F47A4"/>
    <w:rsid w:val="001F4BA4"/>
    <w:rsid w:val="001F4F5C"/>
    <w:rsid w:val="001F4F89"/>
    <w:rsid w:val="001F5002"/>
    <w:rsid w:val="001F5041"/>
    <w:rsid w:val="001F5399"/>
    <w:rsid w:val="001F55C0"/>
    <w:rsid w:val="001F56FC"/>
    <w:rsid w:val="001F6087"/>
    <w:rsid w:val="001F655F"/>
    <w:rsid w:val="001F6704"/>
    <w:rsid w:val="001F6E46"/>
    <w:rsid w:val="001F7038"/>
    <w:rsid w:val="001F74BA"/>
    <w:rsid w:val="001F773E"/>
    <w:rsid w:val="001F775B"/>
    <w:rsid w:val="002001CA"/>
    <w:rsid w:val="002008C3"/>
    <w:rsid w:val="00200E2E"/>
    <w:rsid w:val="002013AC"/>
    <w:rsid w:val="002019A6"/>
    <w:rsid w:val="00201ADD"/>
    <w:rsid w:val="00201DA6"/>
    <w:rsid w:val="00201DB1"/>
    <w:rsid w:val="002023A9"/>
    <w:rsid w:val="0020241F"/>
    <w:rsid w:val="00202434"/>
    <w:rsid w:val="002024B7"/>
    <w:rsid w:val="002024BA"/>
    <w:rsid w:val="0020292E"/>
    <w:rsid w:val="00202E11"/>
    <w:rsid w:val="002031F8"/>
    <w:rsid w:val="0020372F"/>
    <w:rsid w:val="00203866"/>
    <w:rsid w:val="00204287"/>
    <w:rsid w:val="00204328"/>
    <w:rsid w:val="002043F3"/>
    <w:rsid w:val="00204DE5"/>
    <w:rsid w:val="002052C7"/>
    <w:rsid w:val="002053AC"/>
    <w:rsid w:val="002059E7"/>
    <w:rsid w:val="00205B8B"/>
    <w:rsid w:val="00205F0C"/>
    <w:rsid w:val="002061F5"/>
    <w:rsid w:val="00206305"/>
    <w:rsid w:val="002068D3"/>
    <w:rsid w:val="00206A69"/>
    <w:rsid w:val="00206E1A"/>
    <w:rsid w:val="00206FD1"/>
    <w:rsid w:val="002075E1"/>
    <w:rsid w:val="002079E9"/>
    <w:rsid w:val="002079FB"/>
    <w:rsid w:val="00207D0E"/>
    <w:rsid w:val="00207ECB"/>
    <w:rsid w:val="00210872"/>
    <w:rsid w:val="00210B91"/>
    <w:rsid w:val="00210D6B"/>
    <w:rsid w:val="00210D91"/>
    <w:rsid w:val="00210F6A"/>
    <w:rsid w:val="00210FF5"/>
    <w:rsid w:val="002110C0"/>
    <w:rsid w:val="00211468"/>
    <w:rsid w:val="002115EA"/>
    <w:rsid w:val="002116CD"/>
    <w:rsid w:val="00211836"/>
    <w:rsid w:val="00211850"/>
    <w:rsid w:val="002119EF"/>
    <w:rsid w:val="00211A97"/>
    <w:rsid w:val="00211B73"/>
    <w:rsid w:val="00212201"/>
    <w:rsid w:val="0021240D"/>
    <w:rsid w:val="00212A96"/>
    <w:rsid w:val="00212D28"/>
    <w:rsid w:val="002133DD"/>
    <w:rsid w:val="002134C3"/>
    <w:rsid w:val="002137CD"/>
    <w:rsid w:val="00213962"/>
    <w:rsid w:val="002146B7"/>
    <w:rsid w:val="00215014"/>
    <w:rsid w:val="0021505D"/>
    <w:rsid w:val="002156C3"/>
    <w:rsid w:val="0021581C"/>
    <w:rsid w:val="00215898"/>
    <w:rsid w:val="00215B4B"/>
    <w:rsid w:val="00215CF1"/>
    <w:rsid w:val="00215E8E"/>
    <w:rsid w:val="0021621C"/>
    <w:rsid w:val="0021625C"/>
    <w:rsid w:val="00216354"/>
    <w:rsid w:val="00216BD1"/>
    <w:rsid w:val="00216C11"/>
    <w:rsid w:val="00217085"/>
    <w:rsid w:val="00217612"/>
    <w:rsid w:val="002178DA"/>
    <w:rsid w:val="00217EE1"/>
    <w:rsid w:val="00220147"/>
    <w:rsid w:val="002202F9"/>
    <w:rsid w:val="00220521"/>
    <w:rsid w:val="002208B9"/>
    <w:rsid w:val="00220A87"/>
    <w:rsid w:val="00220C3D"/>
    <w:rsid w:val="00220D6D"/>
    <w:rsid w:val="00221104"/>
    <w:rsid w:val="0022165E"/>
    <w:rsid w:val="00221CE7"/>
    <w:rsid w:val="00222088"/>
    <w:rsid w:val="0022216C"/>
    <w:rsid w:val="0022219B"/>
    <w:rsid w:val="002221AA"/>
    <w:rsid w:val="002222D0"/>
    <w:rsid w:val="00222365"/>
    <w:rsid w:val="00222653"/>
    <w:rsid w:val="00222700"/>
    <w:rsid w:val="0022291D"/>
    <w:rsid w:val="00222AF8"/>
    <w:rsid w:val="00222D41"/>
    <w:rsid w:val="002230EB"/>
    <w:rsid w:val="0022330A"/>
    <w:rsid w:val="00223779"/>
    <w:rsid w:val="00223DAB"/>
    <w:rsid w:val="0022450E"/>
    <w:rsid w:val="002247D5"/>
    <w:rsid w:val="00224D50"/>
    <w:rsid w:val="00224FF1"/>
    <w:rsid w:val="0022529F"/>
    <w:rsid w:val="002259A4"/>
    <w:rsid w:val="00226047"/>
    <w:rsid w:val="00226B5F"/>
    <w:rsid w:val="00226C86"/>
    <w:rsid w:val="0022716F"/>
    <w:rsid w:val="002273B2"/>
    <w:rsid w:val="002276AD"/>
    <w:rsid w:val="00227788"/>
    <w:rsid w:val="002278EE"/>
    <w:rsid w:val="00227B1C"/>
    <w:rsid w:val="00227D78"/>
    <w:rsid w:val="00227D8E"/>
    <w:rsid w:val="002307B4"/>
    <w:rsid w:val="00230920"/>
    <w:rsid w:val="00230C19"/>
    <w:rsid w:val="00230CA5"/>
    <w:rsid w:val="00230E4C"/>
    <w:rsid w:val="00230EFB"/>
    <w:rsid w:val="00230F9A"/>
    <w:rsid w:val="0023101C"/>
    <w:rsid w:val="00231043"/>
    <w:rsid w:val="00231432"/>
    <w:rsid w:val="00231849"/>
    <w:rsid w:val="00231996"/>
    <w:rsid w:val="00231FE9"/>
    <w:rsid w:val="002324CA"/>
    <w:rsid w:val="0023273E"/>
    <w:rsid w:val="00232AAB"/>
    <w:rsid w:val="00232FEB"/>
    <w:rsid w:val="00233025"/>
    <w:rsid w:val="00233070"/>
    <w:rsid w:val="0023355D"/>
    <w:rsid w:val="0023356F"/>
    <w:rsid w:val="0023359B"/>
    <w:rsid w:val="002337D8"/>
    <w:rsid w:val="00233914"/>
    <w:rsid w:val="00233E88"/>
    <w:rsid w:val="00233EF9"/>
    <w:rsid w:val="00234087"/>
    <w:rsid w:val="002340AF"/>
    <w:rsid w:val="0023413E"/>
    <w:rsid w:val="0023458A"/>
    <w:rsid w:val="00234882"/>
    <w:rsid w:val="00234B2F"/>
    <w:rsid w:val="00234CA1"/>
    <w:rsid w:val="00234E1F"/>
    <w:rsid w:val="00235257"/>
    <w:rsid w:val="002353D8"/>
    <w:rsid w:val="0023546C"/>
    <w:rsid w:val="0023557F"/>
    <w:rsid w:val="002358A6"/>
    <w:rsid w:val="00235F53"/>
    <w:rsid w:val="00236730"/>
    <w:rsid w:val="002369F0"/>
    <w:rsid w:val="00236B5B"/>
    <w:rsid w:val="002371EC"/>
    <w:rsid w:val="00237BD8"/>
    <w:rsid w:val="00240259"/>
    <w:rsid w:val="00240639"/>
    <w:rsid w:val="00240A49"/>
    <w:rsid w:val="00240B48"/>
    <w:rsid w:val="00240BC5"/>
    <w:rsid w:val="00240DAC"/>
    <w:rsid w:val="00240EB4"/>
    <w:rsid w:val="00241016"/>
    <w:rsid w:val="002417C3"/>
    <w:rsid w:val="00241908"/>
    <w:rsid w:val="00241B28"/>
    <w:rsid w:val="00241F97"/>
    <w:rsid w:val="00242459"/>
    <w:rsid w:val="00242505"/>
    <w:rsid w:val="00242C5D"/>
    <w:rsid w:val="00242EEC"/>
    <w:rsid w:val="00243017"/>
    <w:rsid w:val="002434D2"/>
    <w:rsid w:val="002438E9"/>
    <w:rsid w:val="00243A8D"/>
    <w:rsid w:val="00243E3D"/>
    <w:rsid w:val="00243FFD"/>
    <w:rsid w:val="0024407F"/>
    <w:rsid w:val="002443D2"/>
    <w:rsid w:val="00244E21"/>
    <w:rsid w:val="00244F40"/>
    <w:rsid w:val="00245093"/>
    <w:rsid w:val="00245535"/>
    <w:rsid w:val="0024568E"/>
    <w:rsid w:val="00245957"/>
    <w:rsid w:val="00245A2D"/>
    <w:rsid w:val="00245BC3"/>
    <w:rsid w:val="00245D05"/>
    <w:rsid w:val="00245D57"/>
    <w:rsid w:val="002463FE"/>
    <w:rsid w:val="0024678E"/>
    <w:rsid w:val="002469C7"/>
    <w:rsid w:val="00246B75"/>
    <w:rsid w:val="00246C47"/>
    <w:rsid w:val="00246DB3"/>
    <w:rsid w:val="00247876"/>
    <w:rsid w:val="00247A0A"/>
    <w:rsid w:val="00247A0D"/>
    <w:rsid w:val="0025012B"/>
    <w:rsid w:val="002501D9"/>
    <w:rsid w:val="00250679"/>
    <w:rsid w:val="00250788"/>
    <w:rsid w:val="0025078A"/>
    <w:rsid w:val="00250A6E"/>
    <w:rsid w:val="00250AB5"/>
    <w:rsid w:val="00250CA6"/>
    <w:rsid w:val="00250DAB"/>
    <w:rsid w:val="002516CC"/>
    <w:rsid w:val="00251701"/>
    <w:rsid w:val="00251C69"/>
    <w:rsid w:val="00251E72"/>
    <w:rsid w:val="00251E91"/>
    <w:rsid w:val="00251F28"/>
    <w:rsid w:val="00252219"/>
    <w:rsid w:val="0025235C"/>
    <w:rsid w:val="002524B5"/>
    <w:rsid w:val="0025265B"/>
    <w:rsid w:val="00252880"/>
    <w:rsid w:val="00252A2C"/>
    <w:rsid w:val="00252AD3"/>
    <w:rsid w:val="00252F99"/>
    <w:rsid w:val="00253301"/>
    <w:rsid w:val="00253618"/>
    <w:rsid w:val="002538A6"/>
    <w:rsid w:val="00253FB8"/>
    <w:rsid w:val="00254ABA"/>
    <w:rsid w:val="00254B5D"/>
    <w:rsid w:val="00254E81"/>
    <w:rsid w:val="00254FF5"/>
    <w:rsid w:val="002550E0"/>
    <w:rsid w:val="00255A67"/>
    <w:rsid w:val="00255E21"/>
    <w:rsid w:val="00255E43"/>
    <w:rsid w:val="00255F23"/>
    <w:rsid w:val="002561E5"/>
    <w:rsid w:val="00256309"/>
    <w:rsid w:val="00256318"/>
    <w:rsid w:val="00256738"/>
    <w:rsid w:val="00256B2A"/>
    <w:rsid w:val="00256FB2"/>
    <w:rsid w:val="0025701B"/>
    <w:rsid w:val="002570CA"/>
    <w:rsid w:val="00257105"/>
    <w:rsid w:val="00257240"/>
    <w:rsid w:val="0025748D"/>
    <w:rsid w:val="0025780A"/>
    <w:rsid w:val="00257AA5"/>
    <w:rsid w:val="00257B53"/>
    <w:rsid w:val="00257C4F"/>
    <w:rsid w:val="00257E3F"/>
    <w:rsid w:val="0026037A"/>
    <w:rsid w:val="0026076B"/>
    <w:rsid w:val="002607D3"/>
    <w:rsid w:val="00260813"/>
    <w:rsid w:val="00260A5F"/>
    <w:rsid w:val="00260B20"/>
    <w:rsid w:val="00260E6C"/>
    <w:rsid w:val="002613D2"/>
    <w:rsid w:val="00261439"/>
    <w:rsid w:val="00261480"/>
    <w:rsid w:val="0026178F"/>
    <w:rsid w:val="0026191A"/>
    <w:rsid w:val="00261956"/>
    <w:rsid w:val="00261AF7"/>
    <w:rsid w:val="00261BC9"/>
    <w:rsid w:val="00261D90"/>
    <w:rsid w:val="00261F1A"/>
    <w:rsid w:val="00262138"/>
    <w:rsid w:val="00262966"/>
    <w:rsid w:val="00262F35"/>
    <w:rsid w:val="00263515"/>
    <w:rsid w:val="00263838"/>
    <w:rsid w:val="002638A3"/>
    <w:rsid w:val="00263A89"/>
    <w:rsid w:val="00263AD3"/>
    <w:rsid w:val="00263C0F"/>
    <w:rsid w:val="002640C8"/>
    <w:rsid w:val="00264778"/>
    <w:rsid w:val="0026491F"/>
    <w:rsid w:val="00264AF0"/>
    <w:rsid w:val="00264AF5"/>
    <w:rsid w:val="00264B99"/>
    <w:rsid w:val="00264E8C"/>
    <w:rsid w:val="0026505F"/>
    <w:rsid w:val="002651F1"/>
    <w:rsid w:val="002656B0"/>
    <w:rsid w:val="00265723"/>
    <w:rsid w:val="002657DD"/>
    <w:rsid w:val="0026587A"/>
    <w:rsid w:val="00265AC1"/>
    <w:rsid w:val="00265D66"/>
    <w:rsid w:val="00265E63"/>
    <w:rsid w:val="00265E65"/>
    <w:rsid w:val="00265F46"/>
    <w:rsid w:val="00266A9A"/>
    <w:rsid w:val="00266D78"/>
    <w:rsid w:val="00266E32"/>
    <w:rsid w:val="00266E84"/>
    <w:rsid w:val="002674A6"/>
    <w:rsid w:val="002676C9"/>
    <w:rsid w:val="002678B7"/>
    <w:rsid w:val="0026796E"/>
    <w:rsid w:val="002679B8"/>
    <w:rsid w:val="00267AB4"/>
    <w:rsid w:val="00267E2F"/>
    <w:rsid w:val="002701D0"/>
    <w:rsid w:val="0027037D"/>
    <w:rsid w:val="002704A3"/>
    <w:rsid w:val="00270715"/>
    <w:rsid w:val="002709BC"/>
    <w:rsid w:val="00270A5A"/>
    <w:rsid w:val="00270C49"/>
    <w:rsid w:val="00270CD0"/>
    <w:rsid w:val="002711D3"/>
    <w:rsid w:val="002717C6"/>
    <w:rsid w:val="00271A99"/>
    <w:rsid w:val="00271B07"/>
    <w:rsid w:val="0027223A"/>
    <w:rsid w:val="002726B6"/>
    <w:rsid w:val="00272D61"/>
    <w:rsid w:val="002730E1"/>
    <w:rsid w:val="002735AF"/>
    <w:rsid w:val="0027474A"/>
    <w:rsid w:val="002748E8"/>
    <w:rsid w:val="0027555E"/>
    <w:rsid w:val="00275686"/>
    <w:rsid w:val="002758F2"/>
    <w:rsid w:val="00275A2F"/>
    <w:rsid w:val="00275A47"/>
    <w:rsid w:val="00275A7C"/>
    <w:rsid w:val="00275AC3"/>
    <w:rsid w:val="00275BC6"/>
    <w:rsid w:val="00275C68"/>
    <w:rsid w:val="00275C96"/>
    <w:rsid w:val="00275EA3"/>
    <w:rsid w:val="00275F7C"/>
    <w:rsid w:val="0027631C"/>
    <w:rsid w:val="00276469"/>
    <w:rsid w:val="00276A00"/>
    <w:rsid w:val="00276A1C"/>
    <w:rsid w:val="00276AC2"/>
    <w:rsid w:val="00276B29"/>
    <w:rsid w:val="00276CA7"/>
    <w:rsid w:val="00277BCF"/>
    <w:rsid w:val="00277E28"/>
    <w:rsid w:val="00277E9C"/>
    <w:rsid w:val="00280334"/>
    <w:rsid w:val="00280873"/>
    <w:rsid w:val="00280C1D"/>
    <w:rsid w:val="00280D53"/>
    <w:rsid w:val="00280FAF"/>
    <w:rsid w:val="00281304"/>
    <w:rsid w:val="0028130C"/>
    <w:rsid w:val="00281AFD"/>
    <w:rsid w:val="00281CAB"/>
    <w:rsid w:val="00281D0A"/>
    <w:rsid w:val="00282080"/>
    <w:rsid w:val="002824FE"/>
    <w:rsid w:val="00283010"/>
    <w:rsid w:val="00283599"/>
    <w:rsid w:val="00283646"/>
    <w:rsid w:val="00283852"/>
    <w:rsid w:val="002838BE"/>
    <w:rsid w:val="00283F13"/>
    <w:rsid w:val="00283FFC"/>
    <w:rsid w:val="002840E9"/>
    <w:rsid w:val="002844AC"/>
    <w:rsid w:val="00284834"/>
    <w:rsid w:val="00284AA7"/>
    <w:rsid w:val="00284ABA"/>
    <w:rsid w:val="00284ABF"/>
    <w:rsid w:val="00284B68"/>
    <w:rsid w:val="00284E14"/>
    <w:rsid w:val="00285702"/>
    <w:rsid w:val="00285950"/>
    <w:rsid w:val="00285AFD"/>
    <w:rsid w:val="00285BB1"/>
    <w:rsid w:val="00285EC9"/>
    <w:rsid w:val="00285F53"/>
    <w:rsid w:val="00286600"/>
    <w:rsid w:val="00286B81"/>
    <w:rsid w:val="00286F47"/>
    <w:rsid w:val="00287050"/>
    <w:rsid w:val="00287BD9"/>
    <w:rsid w:val="00287D5B"/>
    <w:rsid w:val="0029016E"/>
    <w:rsid w:val="00290B83"/>
    <w:rsid w:val="0029140A"/>
    <w:rsid w:val="0029178B"/>
    <w:rsid w:val="00291808"/>
    <w:rsid w:val="00291813"/>
    <w:rsid w:val="002918AF"/>
    <w:rsid w:val="002919E7"/>
    <w:rsid w:val="00291A9D"/>
    <w:rsid w:val="00291ADC"/>
    <w:rsid w:val="00291AFD"/>
    <w:rsid w:val="00291CB5"/>
    <w:rsid w:val="00291D78"/>
    <w:rsid w:val="00292034"/>
    <w:rsid w:val="00292365"/>
    <w:rsid w:val="00292607"/>
    <w:rsid w:val="00292701"/>
    <w:rsid w:val="00292A34"/>
    <w:rsid w:val="00292A95"/>
    <w:rsid w:val="00293581"/>
    <w:rsid w:val="0029397C"/>
    <w:rsid w:val="002939F9"/>
    <w:rsid w:val="00293D97"/>
    <w:rsid w:val="00293DBE"/>
    <w:rsid w:val="00294071"/>
    <w:rsid w:val="002940FC"/>
    <w:rsid w:val="002942E8"/>
    <w:rsid w:val="00294382"/>
    <w:rsid w:val="00294447"/>
    <w:rsid w:val="00294507"/>
    <w:rsid w:val="002949A3"/>
    <w:rsid w:val="00294D16"/>
    <w:rsid w:val="00294F33"/>
    <w:rsid w:val="0029537E"/>
    <w:rsid w:val="00295718"/>
    <w:rsid w:val="0029576E"/>
    <w:rsid w:val="0029578E"/>
    <w:rsid w:val="0029590C"/>
    <w:rsid w:val="00295953"/>
    <w:rsid w:val="00295D35"/>
    <w:rsid w:val="00295FF2"/>
    <w:rsid w:val="00296160"/>
    <w:rsid w:val="002969DC"/>
    <w:rsid w:val="00296D27"/>
    <w:rsid w:val="00296DCD"/>
    <w:rsid w:val="00297668"/>
    <w:rsid w:val="002976AF"/>
    <w:rsid w:val="002977A1"/>
    <w:rsid w:val="00297892"/>
    <w:rsid w:val="00297AF5"/>
    <w:rsid w:val="00297C55"/>
    <w:rsid w:val="00297CE1"/>
    <w:rsid w:val="002A053F"/>
    <w:rsid w:val="002A0AFC"/>
    <w:rsid w:val="002A1078"/>
    <w:rsid w:val="002A17B3"/>
    <w:rsid w:val="002A1ABA"/>
    <w:rsid w:val="002A1B2B"/>
    <w:rsid w:val="002A1BA7"/>
    <w:rsid w:val="002A1D35"/>
    <w:rsid w:val="002A2035"/>
    <w:rsid w:val="002A215A"/>
    <w:rsid w:val="002A28B3"/>
    <w:rsid w:val="002A28D2"/>
    <w:rsid w:val="002A2A10"/>
    <w:rsid w:val="002A2F05"/>
    <w:rsid w:val="002A30F0"/>
    <w:rsid w:val="002A3AD4"/>
    <w:rsid w:val="002A3CDE"/>
    <w:rsid w:val="002A450D"/>
    <w:rsid w:val="002A49AF"/>
    <w:rsid w:val="002A50AA"/>
    <w:rsid w:val="002A50D0"/>
    <w:rsid w:val="002A5140"/>
    <w:rsid w:val="002A5307"/>
    <w:rsid w:val="002A5777"/>
    <w:rsid w:val="002A5E1D"/>
    <w:rsid w:val="002A6162"/>
    <w:rsid w:val="002A6184"/>
    <w:rsid w:val="002A6670"/>
    <w:rsid w:val="002A6833"/>
    <w:rsid w:val="002A68FA"/>
    <w:rsid w:val="002A6CCE"/>
    <w:rsid w:val="002A749A"/>
    <w:rsid w:val="002A755A"/>
    <w:rsid w:val="002A7790"/>
    <w:rsid w:val="002A7CDB"/>
    <w:rsid w:val="002B0547"/>
    <w:rsid w:val="002B0A6D"/>
    <w:rsid w:val="002B0D04"/>
    <w:rsid w:val="002B1073"/>
    <w:rsid w:val="002B1873"/>
    <w:rsid w:val="002B1957"/>
    <w:rsid w:val="002B1A25"/>
    <w:rsid w:val="002B1AD5"/>
    <w:rsid w:val="002B1C02"/>
    <w:rsid w:val="002B1C75"/>
    <w:rsid w:val="002B1EC0"/>
    <w:rsid w:val="002B1F61"/>
    <w:rsid w:val="002B210F"/>
    <w:rsid w:val="002B22E7"/>
    <w:rsid w:val="002B2397"/>
    <w:rsid w:val="002B23BD"/>
    <w:rsid w:val="002B2999"/>
    <w:rsid w:val="002B2DA3"/>
    <w:rsid w:val="002B3424"/>
    <w:rsid w:val="002B388D"/>
    <w:rsid w:val="002B3BE2"/>
    <w:rsid w:val="002B3F7F"/>
    <w:rsid w:val="002B3FB4"/>
    <w:rsid w:val="002B4236"/>
    <w:rsid w:val="002B4665"/>
    <w:rsid w:val="002B474A"/>
    <w:rsid w:val="002B4A8B"/>
    <w:rsid w:val="002B4B2A"/>
    <w:rsid w:val="002B500E"/>
    <w:rsid w:val="002B54D1"/>
    <w:rsid w:val="002B5697"/>
    <w:rsid w:val="002B59BC"/>
    <w:rsid w:val="002B5E02"/>
    <w:rsid w:val="002B65C3"/>
    <w:rsid w:val="002B6610"/>
    <w:rsid w:val="002B6885"/>
    <w:rsid w:val="002B6928"/>
    <w:rsid w:val="002B6B54"/>
    <w:rsid w:val="002B6F99"/>
    <w:rsid w:val="002B6FAD"/>
    <w:rsid w:val="002B70BC"/>
    <w:rsid w:val="002B70BE"/>
    <w:rsid w:val="002B7184"/>
    <w:rsid w:val="002B72EF"/>
    <w:rsid w:val="002B7C9A"/>
    <w:rsid w:val="002B7D1A"/>
    <w:rsid w:val="002C038D"/>
    <w:rsid w:val="002C047D"/>
    <w:rsid w:val="002C0DA3"/>
    <w:rsid w:val="002C1011"/>
    <w:rsid w:val="002C1102"/>
    <w:rsid w:val="002C17EA"/>
    <w:rsid w:val="002C1866"/>
    <w:rsid w:val="002C1962"/>
    <w:rsid w:val="002C1D74"/>
    <w:rsid w:val="002C1E8B"/>
    <w:rsid w:val="002C1E94"/>
    <w:rsid w:val="002C221B"/>
    <w:rsid w:val="002C250C"/>
    <w:rsid w:val="002C321A"/>
    <w:rsid w:val="002C32A2"/>
    <w:rsid w:val="002C341C"/>
    <w:rsid w:val="002C34A7"/>
    <w:rsid w:val="002C3940"/>
    <w:rsid w:val="002C3B64"/>
    <w:rsid w:val="002C3BEB"/>
    <w:rsid w:val="002C4012"/>
    <w:rsid w:val="002C422C"/>
    <w:rsid w:val="002C42C1"/>
    <w:rsid w:val="002C42C7"/>
    <w:rsid w:val="002C4328"/>
    <w:rsid w:val="002C4597"/>
    <w:rsid w:val="002C48CD"/>
    <w:rsid w:val="002C495E"/>
    <w:rsid w:val="002C4DBF"/>
    <w:rsid w:val="002C54AC"/>
    <w:rsid w:val="002C5695"/>
    <w:rsid w:val="002C5751"/>
    <w:rsid w:val="002C5A4A"/>
    <w:rsid w:val="002C5C6F"/>
    <w:rsid w:val="002C5CD0"/>
    <w:rsid w:val="002C5E81"/>
    <w:rsid w:val="002C610A"/>
    <w:rsid w:val="002C62B5"/>
    <w:rsid w:val="002C7151"/>
    <w:rsid w:val="002C71D8"/>
    <w:rsid w:val="002C740A"/>
    <w:rsid w:val="002C76C8"/>
    <w:rsid w:val="002C790C"/>
    <w:rsid w:val="002C7D98"/>
    <w:rsid w:val="002C7F8A"/>
    <w:rsid w:val="002D0574"/>
    <w:rsid w:val="002D0972"/>
    <w:rsid w:val="002D0D27"/>
    <w:rsid w:val="002D131C"/>
    <w:rsid w:val="002D13C2"/>
    <w:rsid w:val="002D155B"/>
    <w:rsid w:val="002D1578"/>
    <w:rsid w:val="002D15BF"/>
    <w:rsid w:val="002D1B02"/>
    <w:rsid w:val="002D1B4D"/>
    <w:rsid w:val="002D1C83"/>
    <w:rsid w:val="002D1ED6"/>
    <w:rsid w:val="002D2522"/>
    <w:rsid w:val="002D267E"/>
    <w:rsid w:val="002D28BF"/>
    <w:rsid w:val="002D28D0"/>
    <w:rsid w:val="002D2956"/>
    <w:rsid w:val="002D2A22"/>
    <w:rsid w:val="002D2AC0"/>
    <w:rsid w:val="002D2C06"/>
    <w:rsid w:val="002D2D1C"/>
    <w:rsid w:val="002D2DA0"/>
    <w:rsid w:val="002D2EB0"/>
    <w:rsid w:val="002D3299"/>
    <w:rsid w:val="002D33CE"/>
    <w:rsid w:val="002D3424"/>
    <w:rsid w:val="002D3751"/>
    <w:rsid w:val="002D3B83"/>
    <w:rsid w:val="002D405E"/>
    <w:rsid w:val="002D41F4"/>
    <w:rsid w:val="002D4565"/>
    <w:rsid w:val="002D4AB1"/>
    <w:rsid w:val="002D4B08"/>
    <w:rsid w:val="002D4B83"/>
    <w:rsid w:val="002D4DD0"/>
    <w:rsid w:val="002D4F69"/>
    <w:rsid w:val="002D4FDB"/>
    <w:rsid w:val="002D5131"/>
    <w:rsid w:val="002D51B4"/>
    <w:rsid w:val="002D51FC"/>
    <w:rsid w:val="002D582D"/>
    <w:rsid w:val="002D59B4"/>
    <w:rsid w:val="002D59FD"/>
    <w:rsid w:val="002D5B1F"/>
    <w:rsid w:val="002D5B91"/>
    <w:rsid w:val="002D5D8E"/>
    <w:rsid w:val="002D5DED"/>
    <w:rsid w:val="002D5E05"/>
    <w:rsid w:val="002D66D0"/>
    <w:rsid w:val="002D689C"/>
    <w:rsid w:val="002D6D80"/>
    <w:rsid w:val="002D767B"/>
    <w:rsid w:val="002D77B0"/>
    <w:rsid w:val="002D7870"/>
    <w:rsid w:val="002D7D5C"/>
    <w:rsid w:val="002D7E3E"/>
    <w:rsid w:val="002E0111"/>
    <w:rsid w:val="002E030B"/>
    <w:rsid w:val="002E0329"/>
    <w:rsid w:val="002E048F"/>
    <w:rsid w:val="002E051C"/>
    <w:rsid w:val="002E0556"/>
    <w:rsid w:val="002E0815"/>
    <w:rsid w:val="002E0A21"/>
    <w:rsid w:val="002E0F79"/>
    <w:rsid w:val="002E17D2"/>
    <w:rsid w:val="002E1CBC"/>
    <w:rsid w:val="002E1CCD"/>
    <w:rsid w:val="002E1D1E"/>
    <w:rsid w:val="002E1F6D"/>
    <w:rsid w:val="002E206E"/>
    <w:rsid w:val="002E215B"/>
    <w:rsid w:val="002E219F"/>
    <w:rsid w:val="002E229A"/>
    <w:rsid w:val="002E28C8"/>
    <w:rsid w:val="002E2D56"/>
    <w:rsid w:val="002E2EF0"/>
    <w:rsid w:val="002E2FE8"/>
    <w:rsid w:val="002E3114"/>
    <w:rsid w:val="002E33F4"/>
    <w:rsid w:val="002E384C"/>
    <w:rsid w:val="002E3BBA"/>
    <w:rsid w:val="002E40B6"/>
    <w:rsid w:val="002E4123"/>
    <w:rsid w:val="002E464C"/>
    <w:rsid w:val="002E472A"/>
    <w:rsid w:val="002E493C"/>
    <w:rsid w:val="002E4DE2"/>
    <w:rsid w:val="002E503F"/>
    <w:rsid w:val="002E5080"/>
    <w:rsid w:val="002E51FF"/>
    <w:rsid w:val="002E5454"/>
    <w:rsid w:val="002E5674"/>
    <w:rsid w:val="002E577F"/>
    <w:rsid w:val="002E591F"/>
    <w:rsid w:val="002E5D1F"/>
    <w:rsid w:val="002E5D44"/>
    <w:rsid w:val="002E61CA"/>
    <w:rsid w:val="002E6428"/>
    <w:rsid w:val="002E6651"/>
    <w:rsid w:val="002E6673"/>
    <w:rsid w:val="002E669C"/>
    <w:rsid w:val="002E6FF0"/>
    <w:rsid w:val="002E7164"/>
    <w:rsid w:val="002E78AE"/>
    <w:rsid w:val="002E7BE3"/>
    <w:rsid w:val="002E7EAB"/>
    <w:rsid w:val="002F0013"/>
    <w:rsid w:val="002F01D6"/>
    <w:rsid w:val="002F0349"/>
    <w:rsid w:val="002F05A5"/>
    <w:rsid w:val="002F101D"/>
    <w:rsid w:val="002F13B4"/>
    <w:rsid w:val="002F149B"/>
    <w:rsid w:val="002F1555"/>
    <w:rsid w:val="002F191F"/>
    <w:rsid w:val="002F19A2"/>
    <w:rsid w:val="002F201F"/>
    <w:rsid w:val="002F23E9"/>
    <w:rsid w:val="002F25F1"/>
    <w:rsid w:val="002F26F2"/>
    <w:rsid w:val="002F292B"/>
    <w:rsid w:val="002F2D3B"/>
    <w:rsid w:val="002F2D80"/>
    <w:rsid w:val="002F2EA4"/>
    <w:rsid w:val="002F343E"/>
    <w:rsid w:val="002F3488"/>
    <w:rsid w:val="002F3B68"/>
    <w:rsid w:val="002F3C42"/>
    <w:rsid w:val="002F3E48"/>
    <w:rsid w:val="002F3FFA"/>
    <w:rsid w:val="002F4195"/>
    <w:rsid w:val="002F4E5A"/>
    <w:rsid w:val="002F51EF"/>
    <w:rsid w:val="002F59D3"/>
    <w:rsid w:val="002F5C10"/>
    <w:rsid w:val="002F5D76"/>
    <w:rsid w:val="002F5F72"/>
    <w:rsid w:val="002F64DA"/>
    <w:rsid w:val="002F65CF"/>
    <w:rsid w:val="002F665B"/>
    <w:rsid w:val="002F6771"/>
    <w:rsid w:val="002F6978"/>
    <w:rsid w:val="002F697D"/>
    <w:rsid w:val="002F6E7B"/>
    <w:rsid w:val="002F6F1C"/>
    <w:rsid w:val="002F7737"/>
    <w:rsid w:val="002F7800"/>
    <w:rsid w:val="002F7986"/>
    <w:rsid w:val="002F79EA"/>
    <w:rsid w:val="002F7A2B"/>
    <w:rsid w:val="002F7B97"/>
    <w:rsid w:val="003004EB"/>
    <w:rsid w:val="0030096E"/>
    <w:rsid w:val="00300C5E"/>
    <w:rsid w:val="00300E08"/>
    <w:rsid w:val="00300F22"/>
    <w:rsid w:val="00301287"/>
    <w:rsid w:val="00301675"/>
    <w:rsid w:val="003016B4"/>
    <w:rsid w:val="00301987"/>
    <w:rsid w:val="003019D6"/>
    <w:rsid w:val="0030224B"/>
    <w:rsid w:val="00302367"/>
    <w:rsid w:val="0030239D"/>
    <w:rsid w:val="00302482"/>
    <w:rsid w:val="003029A6"/>
    <w:rsid w:val="00302F8F"/>
    <w:rsid w:val="003033A0"/>
    <w:rsid w:val="003036F6"/>
    <w:rsid w:val="003037DA"/>
    <w:rsid w:val="00303BCD"/>
    <w:rsid w:val="00303C3B"/>
    <w:rsid w:val="00303D0F"/>
    <w:rsid w:val="00303E99"/>
    <w:rsid w:val="00304188"/>
    <w:rsid w:val="0030421B"/>
    <w:rsid w:val="0030427B"/>
    <w:rsid w:val="00304676"/>
    <w:rsid w:val="0030468B"/>
    <w:rsid w:val="0030483C"/>
    <w:rsid w:val="00304B8D"/>
    <w:rsid w:val="0030504A"/>
    <w:rsid w:val="003051FE"/>
    <w:rsid w:val="00305369"/>
    <w:rsid w:val="0030573A"/>
    <w:rsid w:val="00305DD5"/>
    <w:rsid w:val="00306031"/>
    <w:rsid w:val="0030605A"/>
    <w:rsid w:val="00306083"/>
    <w:rsid w:val="00306181"/>
    <w:rsid w:val="003061CA"/>
    <w:rsid w:val="0030633A"/>
    <w:rsid w:val="0030694F"/>
    <w:rsid w:val="003073F3"/>
    <w:rsid w:val="003073FD"/>
    <w:rsid w:val="003074D6"/>
    <w:rsid w:val="0030770C"/>
    <w:rsid w:val="00307778"/>
    <w:rsid w:val="003078B7"/>
    <w:rsid w:val="00307A50"/>
    <w:rsid w:val="00307C46"/>
    <w:rsid w:val="00307CEA"/>
    <w:rsid w:val="00310424"/>
    <w:rsid w:val="00310BBB"/>
    <w:rsid w:val="00310C4F"/>
    <w:rsid w:val="00310D25"/>
    <w:rsid w:val="00310E23"/>
    <w:rsid w:val="00310F30"/>
    <w:rsid w:val="00311385"/>
    <w:rsid w:val="003115B2"/>
    <w:rsid w:val="00311A08"/>
    <w:rsid w:val="00311A83"/>
    <w:rsid w:val="00311B07"/>
    <w:rsid w:val="00311B49"/>
    <w:rsid w:val="00311B5D"/>
    <w:rsid w:val="00311F6C"/>
    <w:rsid w:val="003126D3"/>
    <w:rsid w:val="00312987"/>
    <w:rsid w:val="00312AF0"/>
    <w:rsid w:val="00312D50"/>
    <w:rsid w:val="0031347C"/>
    <w:rsid w:val="0031377B"/>
    <w:rsid w:val="00313843"/>
    <w:rsid w:val="00314159"/>
    <w:rsid w:val="003143E3"/>
    <w:rsid w:val="003144B4"/>
    <w:rsid w:val="00314649"/>
    <w:rsid w:val="003146C2"/>
    <w:rsid w:val="00314ACE"/>
    <w:rsid w:val="00314BDF"/>
    <w:rsid w:val="00314DC0"/>
    <w:rsid w:val="0031502A"/>
    <w:rsid w:val="003150B9"/>
    <w:rsid w:val="003150E3"/>
    <w:rsid w:val="003151DB"/>
    <w:rsid w:val="003153BD"/>
    <w:rsid w:val="003153FF"/>
    <w:rsid w:val="003154C9"/>
    <w:rsid w:val="003156F9"/>
    <w:rsid w:val="00315A10"/>
    <w:rsid w:val="00315AB5"/>
    <w:rsid w:val="00315C50"/>
    <w:rsid w:val="00315E64"/>
    <w:rsid w:val="00316264"/>
    <w:rsid w:val="0031629F"/>
    <w:rsid w:val="0031633F"/>
    <w:rsid w:val="00316AC6"/>
    <w:rsid w:val="00316DE9"/>
    <w:rsid w:val="003174CC"/>
    <w:rsid w:val="00317637"/>
    <w:rsid w:val="00317843"/>
    <w:rsid w:val="00317BAA"/>
    <w:rsid w:val="00317BEF"/>
    <w:rsid w:val="00317D40"/>
    <w:rsid w:val="00317F1D"/>
    <w:rsid w:val="00317FF7"/>
    <w:rsid w:val="003200E9"/>
    <w:rsid w:val="00320161"/>
    <w:rsid w:val="00320332"/>
    <w:rsid w:val="003208AF"/>
    <w:rsid w:val="003208FC"/>
    <w:rsid w:val="0032149D"/>
    <w:rsid w:val="003218BF"/>
    <w:rsid w:val="00321AA7"/>
    <w:rsid w:val="00321D3B"/>
    <w:rsid w:val="00321DF2"/>
    <w:rsid w:val="00322196"/>
    <w:rsid w:val="00322370"/>
    <w:rsid w:val="00322787"/>
    <w:rsid w:val="003229E6"/>
    <w:rsid w:val="00322E73"/>
    <w:rsid w:val="00323F30"/>
    <w:rsid w:val="00324121"/>
    <w:rsid w:val="00324568"/>
    <w:rsid w:val="0032456E"/>
    <w:rsid w:val="0032469D"/>
    <w:rsid w:val="003246BF"/>
    <w:rsid w:val="003246C0"/>
    <w:rsid w:val="00324E42"/>
    <w:rsid w:val="0032555E"/>
    <w:rsid w:val="003257AF"/>
    <w:rsid w:val="00325963"/>
    <w:rsid w:val="00325BA2"/>
    <w:rsid w:val="00325BA4"/>
    <w:rsid w:val="00325BF9"/>
    <w:rsid w:val="00325CBF"/>
    <w:rsid w:val="00325D7C"/>
    <w:rsid w:val="00325EE3"/>
    <w:rsid w:val="0032602D"/>
    <w:rsid w:val="003263B0"/>
    <w:rsid w:val="00326417"/>
    <w:rsid w:val="00326608"/>
    <w:rsid w:val="0032677A"/>
    <w:rsid w:val="00326CA1"/>
    <w:rsid w:val="00326E33"/>
    <w:rsid w:val="00326EB7"/>
    <w:rsid w:val="003270BC"/>
    <w:rsid w:val="003270E3"/>
    <w:rsid w:val="003273ED"/>
    <w:rsid w:val="00327830"/>
    <w:rsid w:val="00327A43"/>
    <w:rsid w:val="00327D85"/>
    <w:rsid w:val="00327DC2"/>
    <w:rsid w:val="00327F0F"/>
    <w:rsid w:val="003303BC"/>
    <w:rsid w:val="0033081D"/>
    <w:rsid w:val="003309E2"/>
    <w:rsid w:val="00330A80"/>
    <w:rsid w:val="00330E84"/>
    <w:rsid w:val="00330FA5"/>
    <w:rsid w:val="00330FDC"/>
    <w:rsid w:val="003310EF"/>
    <w:rsid w:val="00331483"/>
    <w:rsid w:val="00331497"/>
    <w:rsid w:val="00331624"/>
    <w:rsid w:val="00331C14"/>
    <w:rsid w:val="00331CB7"/>
    <w:rsid w:val="00331E55"/>
    <w:rsid w:val="00332481"/>
    <w:rsid w:val="00332B77"/>
    <w:rsid w:val="00332CB1"/>
    <w:rsid w:val="003332D7"/>
    <w:rsid w:val="00333A5C"/>
    <w:rsid w:val="00333DC7"/>
    <w:rsid w:val="00333EB7"/>
    <w:rsid w:val="0033418E"/>
    <w:rsid w:val="00334294"/>
    <w:rsid w:val="00334764"/>
    <w:rsid w:val="00334977"/>
    <w:rsid w:val="00334B51"/>
    <w:rsid w:val="00334BC0"/>
    <w:rsid w:val="00334E9B"/>
    <w:rsid w:val="00334F66"/>
    <w:rsid w:val="003352C6"/>
    <w:rsid w:val="00335358"/>
    <w:rsid w:val="003353DD"/>
    <w:rsid w:val="0033545B"/>
    <w:rsid w:val="00335517"/>
    <w:rsid w:val="0033593D"/>
    <w:rsid w:val="00335C2C"/>
    <w:rsid w:val="00335EF5"/>
    <w:rsid w:val="00335F98"/>
    <w:rsid w:val="00336123"/>
    <w:rsid w:val="003368FA"/>
    <w:rsid w:val="00337345"/>
    <w:rsid w:val="00337531"/>
    <w:rsid w:val="0033783F"/>
    <w:rsid w:val="0034019F"/>
    <w:rsid w:val="003401E5"/>
    <w:rsid w:val="00340259"/>
    <w:rsid w:val="003403C2"/>
    <w:rsid w:val="003405FF"/>
    <w:rsid w:val="00340938"/>
    <w:rsid w:val="00340A15"/>
    <w:rsid w:val="00340BD5"/>
    <w:rsid w:val="00341246"/>
    <w:rsid w:val="00341570"/>
    <w:rsid w:val="00341673"/>
    <w:rsid w:val="00341967"/>
    <w:rsid w:val="00341B0C"/>
    <w:rsid w:val="00341C54"/>
    <w:rsid w:val="00341E55"/>
    <w:rsid w:val="0034221A"/>
    <w:rsid w:val="003422F9"/>
    <w:rsid w:val="003423C0"/>
    <w:rsid w:val="003426F3"/>
    <w:rsid w:val="00342770"/>
    <w:rsid w:val="0034283A"/>
    <w:rsid w:val="00342B4A"/>
    <w:rsid w:val="00342E25"/>
    <w:rsid w:val="00342F77"/>
    <w:rsid w:val="003430C3"/>
    <w:rsid w:val="003430E2"/>
    <w:rsid w:val="00343350"/>
    <w:rsid w:val="0034345A"/>
    <w:rsid w:val="0034372A"/>
    <w:rsid w:val="00343746"/>
    <w:rsid w:val="0034374F"/>
    <w:rsid w:val="00343901"/>
    <w:rsid w:val="00343976"/>
    <w:rsid w:val="0034449A"/>
    <w:rsid w:val="00344F66"/>
    <w:rsid w:val="0034511C"/>
    <w:rsid w:val="00345344"/>
    <w:rsid w:val="0034586C"/>
    <w:rsid w:val="003458CB"/>
    <w:rsid w:val="0034593B"/>
    <w:rsid w:val="0034605B"/>
    <w:rsid w:val="003463E8"/>
    <w:rsid w:val="00346419"/>
    <w:rsid w:val="0034661B"/>
    <w:rsid w:val="003466C4"/>
    <w:rsid w:val="00346BD8"/>
    <w:rsid w:val="00346C9A"/>
    <w:rsid w:val="00346C9F"/>
    <w:rsid w:val="00346CEE"/>
    <w:rsid w:val="00347833"/>
    <w:rsid w:val="00347935"/>
    <w:rsid w:val="00347DAE"/>
    <w:rsid w:val="003505D4"/>
    <w:rsid w:val="00350655"/>
    <w:rsid w:val="003507B2"/>
    <w:rsid w:val="00350972"/>
    <w:rsid w:val="00350D0C"/>
    <w:rsid w:val="00350E76"/>
    <w:rsid w:val="00351089"/>
    <w:rsid w:val="00351172"/>
    <w:rsid w:val="003511A0"/>
    <w:rsid w:val="00351266"/>
    <w:rsid w:val="0035142C"/>
    <w:rsid w:val="003515EA"/>
    <w:rsid w:val="003518F7"/>
    <w:rsid w:val="00351975"/>
    <w:rsid w:val="00351B8B"/>
    <w:rsid w:val="00351F13"/>
    <w:rsid w:val="003521C6"/>
    <w:rsid w:val="00352287"/>
    <w:rsid w:val="003522D1"/>
    <w:rsid w:val="0035249A"/>
    <w:rsid w:val="0035277B"/>
    <w:rsid w:val="0035279D"/>
    <w:rsid w:val="00352920"/>
    <w:rsid w:val="00352EB0"/>
    <w:rsid w:val="00352F3D"/>
    <w:rsid w:val="00353113"/>
    <w:rsid w:val="003531A7"/>
    <w:rsid w:val="0035320C"/>
    <w:rsid w:val="00353664"/>
    <w:rsid w:val="00353982"/>
    <w:rsid w:val="00354549"/>
    <w:rsid w:val="00355099"/>
    <w:rsid w:val="0035560B"/>
    <w:rsid w:val="0035561D"/>
    <w:rsid w:val="00355831"/>
    <w:rsid w:val="00356202"/>
    <w:rsid w:val="00356A1A"/>
    <w:rsid w:val="00356C31"/>
    <w:rsid w:val="00357776"/>
    <w:rsid w:val="00357B56"/>
    <w:rsid w:val="00357EF1"/>
    <w:rsid w:val="003601DD"/>
    <w:rsid w:val="0036023B"/>
    <w:rsid w:val="00360525"/>
    <w:rsid w:val="003606D1"/>
    <w:rsid w:val="00360E3A"/>
    <w:rsid w:val="00360F6D"/>
    <w:rsid w:val="0036153F"/>
    <w:rsid w:val="00361C24"/>
    <w:rsid w:val="00361EBE"/>
    <w:rsid w:val="00361F84"/>
    <w:rsid w:val="003620D5"/>
    <w:rsid w:val="0036230D"/>
    <w:rsid w:val="00362E0B"/>
    <w:rsid w:val="003630BA"/>
    <w:rsid w:val="003631DE"/>
    <w:rsid w:val="0036323F"/>
    <w:rsid w:val="00363956"/>
    <w:rsid w:val="00363CA9"/>
    <w:rsid w:val="00363CE5"/>
    <w:rsid w:val="00363E1B"/>
    <w:rsid w:val="00363F70"/>
    <w:rsid w:val="00364000"/>
    <w:rsid w:val="0036401A"/>
    <w:rsid w:val="003640B2"/>
    <w:rsid w:val="0036435D"/>
    <w:rsid w:val="00364570"/>
    <w:rsid w:val="0036461D"/>
    <w:rsid w:val="003647B2"/>
    <w:rsid w:val="00364D59"/>
    <w:rsid w:val="00365D5A"/>
    <w:rsid w:val="00365D61"/>
    <w:rsid w:val="00365DDC"/>
    <w:rsid w:val="00366742"/>
    <w:rsid w:val="003669AE"/>
    <w:rsid w:val="00366B81"/>
    <w:rsid w:val="00366C6E"/>
    <w:rsid w:val="00367041"/>
    <w:rsid w:val="003672AA"/>
    <w:rsid w:val="003672F5"/>
    <w:rsid w:val="00367323"/>
    <w:rsid w:val="00367AD8"/>
    <w:rsid w:val="003701E3"/>
    <w:rsid w:val="00370268"/>
    <w:rsid w:val="00370297"/>
    <w:rsid w:val="003704D3"/>
    <w:rsid w:val="00370637"/>
    <w:rsid w:val="003706B8"/>
    <w:rsid w:val="00370869"/>
    <w:rsid w:val="00370877"/>
    <w:rsid w:val="00371547"/>
    <w:rsid w:val="00371AAC"/>
    <w:rsid w:val="00371E2C"/>
    <w:rsid w:val="00371E4F"/>
    <w:rsid w:val="00372249"/>
    <w:rsid w:val="00372711"/>
    <w:rsid w:val="0037279E"/>
    <w:rsid w:val="00372B89"/>
    <w:rsid w:val="00372FCF"/>
    <w:rsid w:val="00373551"/>
    <w:rsid w:val="00373556"/>
    <w:rsid w:val="003736E0"/>
    <w:rsid w:val="00373AE6"/>
    <w:rsid w:val="00373D84"/>
    <w:rsid w:val="00373EA6"/>
    <w:rsid w:val="0037421F"/>
    <w:rsid w:val="00374438"/>
    <w:rsid w:val="003744D5"/>
    <w:rsid w:val="00374588"/>
    <w:rsid w:val="003745D8"/>
    <w:rsid w:val="00374865"/>
    <w:rsid w:val="00374FE7"/>
    <w:rsid w:val="00375254"/>
    <w:rsid w:val="003753AF"/>
    <w:rsid w:val="003755C9"/>
    <w:rsid w:val="003756A4"/>
    <w:rsid w:val="00375798"/>
    <w:rsid w:val="003758B5"/>
    <w:rsid w:val="00375A3F"/>
    <w:rsid w:val="00375CA0"/>
    <w:rsid w:val="00375D72"/>
    <w:rsid w:val="00375D99"/>
    <w:rsid w:val="00375DD9"/>
    <w:rsid w:val="00375E17"/>
    <w:rsid w:val="00376067"/>
    <w:rsid w:val="003765CA"/>
    <w:rsid w:val="00376A07"/>
    <w:rsid w:val="00376ADF"/>
    <w:rsid w:val="00376B1C"/>
    <w:rsid w:val="00376DDE"/>
    <w:rsid w:val="00376ED1"/>
    <w:rsid w:val="00377086"/>
    <w:rsid w:val="003770FE"/>
    <w:rsid w:val="0037730C"/>
    <w:rsid w:val="0037749D"/>
    <w:rsid w:val="00377563"/>
    <w:rsid w:val="00377627"/>
    <w:rsid w:val="003776F0"/>
    <w:rsid w:val="0037785C"/>
    <w:rsid w:val="00377ADE"/>
    <w:rsid w:val="00377BFC"/>
    <w:rsid w:val="00377C1A"/>
    <w:rsid w:val="00377CC0"/>
    <w:rsid w:val="00377CC1"/>
    <w:rsid w:val="00377D44"/>
    <w:rsid w:val="00377D6B"/>
    <w:rsid w:val="003801E5"/>
    <w:rsid w:val="0038027F"/>
    <w:rsid w:val="00380503"/>
    <w:rsid w:val="00380714"/>
    <w:rsid w:val="00380AC3"/>
    <w:rsid w:val="003814F0"/>
    <w:rsid w:val="00381A6E"/>
    <w:rsid w:val="00381B14"/>
    <w:rsid w:val="00382894"/>
    <w:rsid w:val="00382972"/>
    <w:rsid w:val="00382986"/>
    <w:rsid w:val="00382C7D"/>
    <w:rsid w:val="00382E68"/>
    <w:rsid w:val="00382FAC"/>
    <w:rsid w:val="00383020"/>
    <w:rsid w:val="003831CB"/>
    <w:rsid w:val="003831E3"/>
    <w:rsid w:val="003832F6"/>
    <w:rsid w:val="00383525"/>
    <w:rsid w:val="0038354D"/>
    <w:rsid w:val="00383C85"/>
    <w:rsid w:val="00383EA7"/>
    <w:rsid w:val="00384195"/>
    <w:rsid w:val="0038479A"/>
    <w:rsid w:val="003848DF"/>
    <w:rsid w:val="003849B6"/>
    <w:rsid w:val="00384C81"/>
    <w:rsid w:val="00384D7E"/>
    <w:rsid w:val="0038511A"/>
    <w:rsid w:val="00385A19"/>
    <w:rsid w:val="00386201"/>
    <w:rsid w:val="00386839"/>
    <w:rsid w:val="00386B8B"/>
    <w:rsid w:val="00386CE8"/>
    <w:rsid w:val="003878BD"/>
    <w:rsid w:val="003878EB"/>
    <w:rsid w:val="00387A98"/>
    <w:rsid w:val="00387AFD"/>
    <w:rsid w:val="00387B1C"/>
    <w:rsid w:val="00387D37"/>
    <w:rsid w:val="0039010E"/>
    <w:rsid w:val="003908EE"/>
    <w:rsid w:val="003909FC"/>
    <w:rsid w:val="00390E21"/>
    <w:rsid w:val="00390F2E"/>
    <w:rsid w:val="003915E2"/>
    <w:rsid w:val="00391776"/>
    <w:rsid w:val="00391855"/>
    <w:rsid w:val="00391C9B"/>
    <w:rsid w:val="00391FB4"/>
    <w:rsid w:val="003920FD"/>
    <w:rsid w:val="00392846"/>
    <w:rsid w:val="00392ACD"/>
    <w:rsid w:val="00392EE3"/>
    <w:rsid w:val="00393179"/>
    <w:rsid w:val="003931F7"/>
    <w:rsid w:val="00393955"/>
    <w:rsid w:val="00393A68"/>
    <w:rsid w:val="00393BFE"/>
    <w:rsid w:val="003941BB"/>
    <w:rsid w:val="00394AF7"/>
    <w:rsid w:val="00394B53"/>
    <w:rsid w:val="00394E72"/>
    <w:rsid w:val="00394EA7"/>
    <w:rsid w:val="003950B4"/>
    <w:rsid w:val="00395992"/>
    <w:rsid w:val="00395A08"/>
    <w:rsid w:val="00395B0F"/>
    <w:rsid w:val="00395BB6"/>
    <w:rsid w:val="00395C9B"/>
    <w:rsid w:val="00395CE0"/>
    <w:rsid w:val="00395E52"/>
    <w:rsid w:val="0039635D"/>
    <w:rsid w:val="0039676F"/>
    <w:rsid w:val="00396813"/>
    <w:rsid w:val="003969C9"/>
    <w:rsid w:val="00396FDB"/>
    <w:rsid w:val="003974D5"/>
    <w:rsid w:val="00397A58"/>
    <w:rsid w:val="00397FC4"/>
    <w:rsid w:val="003A045A"/>
    <w:rsid w:val="003A060C"/>
    <w:rsid w:val="003A075E"/>
    <w:rsid w:val="003A09AA"/>
    <w:rsid w:val="003A0EB1"/>
    <w:rsid w:val="003A186C"/>
    <w:rsid w:val="003A1D1A"/>
    <w:rsid w:val="003A1D42"/>
    <w:rsid w:val="003A210F"/>
    <w:rsid w:val="003A21B0"/>
    <w:rsid w:val="003A23DD"/>
    <w:rsid w:val="003A249F"/>
    <w:rsid w:val="003A2818"/>
    <w:rsid w:val="003A284A"/>
    <w:rsid w:val="003A2927"/>
    <w:rsid w:val="003A2CBA"/>
    <w:rsid w:val="003A2CEE"/>
    <w:rsid w:val="003A3009"/>
    <w:rsid w:val="003A33BB"/>
    <w:rsid w:val="003A368A"/>
    <w:rsid w:val="003A3912"/>
    <w:rsid w:val="003A398E"/>
    <w:rsid w:val="003A3F37"/>
    <w:rsid w:val="003A427E"/>
    <w:rsid w:val="003A4298"/>
    <w:rsid w:val="003A43A7"/>
    <w:rsid w:val="003A454A"/>
    <w:rsid w:val="003A46BB"/>
    <w:rsid w:val="003A47F5"/>
    <w:rsid w:val="003A4A68"/>
    <w:rsid w:val="003A4D9C"/>
    <w:rsid w:val="003A4DAF"/>
    <w:rsid w:val="003A5144"/>
    <w:rsid w:val="003A5919"/>
    <w:rsid w:val="003A5980"/>
    <w:rsid w:val="003A5B00"/>
    <w:rsid w:val="003A5EE6"/>
    <w:rsid w:val="003A5F6F"/>
    <w:rsid w:val="003A669D"/>
    <w:rsid w:val="003A67C0"/>
    <w:rsid w:val="003A6E32"/>
    <w:rsid w:val="003A7010"/>
    <w:rsid w:val="003A71E2"/>
    <w:rsid w:val="003A7429"/>
    <w:rsid w:val="003A7BDB"/>
    <w:rsid w:val="003B00CF"/>
    <w:rsid w:val="003B06DC"/>
    <w:rsid w:val="003B09E2"/>
    <w:rsid w:val="003B09EE"/>
    <w:rsid w:val="003B16A0"/>
    <w:rsid w:val="003B188B"/>
    <w:rsid w:val="003B1924"/>
    <w:rsid w:val="003B19BB"/>
    <w:rsid w:val="003B1D2C"/>
    <w:rsid w:val="003B218F"/>
    <w:rsid w:val="003B2EE7"/>
    <w:rsid w:val="003B318C"/>
    <w:rsid w:val="003B320F"/>
    <w:rsid w:val="003B33B4"/>
    <w:rsid w:val="003B38A4"/>
    <w:rsid w:val="003B402A"/>
    <w:rsid w:val="003B4227"/>
    <w:rsid w:val="003B4272"/>
    <w:rsid w:val="003B4275"/>
    <w:rsid w:val="003B4307"/>
    <w:rsid w:val="003B43C1"/>
    <w:rsid w:val="003B4694"/>
    <w:rsid w:val="003B49A5"/>
    <w:rsid w:val="003B4DB1"/>
    <w:rsid w:val="003B4DF7"/>
    <w:rsid w:val="003B503A"/>
    <w:rsid w:val="003B5281"/>
    <w:rsid w:val="003B5432"/>
    <w:rsid w:val="003B5547"/>
    <w:rsid w:val="003B5855"/>
    <w:rsid w:val="003B5B0C"/>
    <w:rsid w:val="003B5CF2"/>
    <w:rsid w:val="003B5ED8"/>
    <w:rsid w:val="003B5F83"/>
    <w:rsid w:val="003B61CF"/>
    <w:rsid w:val="003B624F"/>
    <w:rsid w:val="003B6419"/>
    <w:rsid w:val="003B66F1"/>
    <w:rsid w:val="003B66FB"/>
    <w:rsid w:val="003B6B03"/>
    <w:rsid w:val="003B7604"/>
    <w:rsid w:val="003B7674"/>
    <w:rsid w:val="003B76CB"/>
    <w:rsid w:val="003B76DB"/>
    <w:rsid w:val="003B76ED"/>
    <w:rsid w:val="003B778D"/>
    <w:rsid w:val="003B7892"/>
    <w:rsid w:val="003B79BC"/>
    <w:rsid w:val="003B7AC6"/>
    <w:rsid w:val="003B7CAD"/>
    <w:rsid w:val="003B7E09"/>
    <w:rsid w:val="003C0260"/>
    <w:rsid w:val="003C0325"/>
    <w:rsid w:val="003C060F"/>
    <w:rsid w:val="003C08BB"/>
    <w:rsid w:val="003C0C5C"/>
    <w:rsid w:val="003C0FFD"/>
    <w:rsid w:val="003C12CF"/>
    <w:rsid w:val="003C177B"/>
    <w:rsid w:val="003C187A"/>
    <w:rsid w:val="003C1A95"/>
    <w:rsid w:val="003C1C47"/>
    <w:rsid w:val="003C1E97"/>
    <w:rsid w:val="003C208C"/>
    <w:rsid w:val="003C2349"/>
    <w:rsid w:val="003C26B7"/>
    <w:rsid w:val="003C29A9"/>
    <w:rsid w:val="003C2A38"/>
    <w:rsid w:val="003C3646"/>
    <w:rsid w:val="003C3BDC"/>
    <w:rsid w:val="003C4092"/>
    <w:rsid w:val="003C4281"/>
    <w:rsid w:val="003C42F4"/>
    <w:rsid w:val="003C4E91"/>
    <w:rsid w:val="003C4EB7"/>
    <w:rsid w:val="003C4F15"/>
    <w:rsid w:val="003C4F3C"/>
    <w:rsid w:val="003C5442"/>
    <w:rsid w:val="003C58C2"/>
    <w:rsid w:val="003C5C30"/>
    <w:rsid w:val="003C617A"/>
    <w:rsid w:val="003C67C2"/>
    <w:rsid w:val="003C67C8"/>
    <w:rsid w:val="003C6944"/>
    <w:rsid w:val="003C70A7"/>
    <w:rsid w:val="003C7612"/>
    <w:rsid w:val="003C7E7D"/>
    <w:rsid w:val="003D0433"/>
    <w:rsid w:val="003D059C"/>
    <w:rsid w:val="003D065D"/>
    <w:rsid w:val="003D0993"/>
    <w:rsid w:val="003D09A3"/>
    <w:rsid w:val="003D0A58"/>
    <w:rsid w:val="003D0B50"/>
    <w:rsid w:val="003D0EB1"/>
    <w:rsid w:val="003D11AB"/>
    <w:rsid w:val="003D150A"/>
    <w:rsid w:val="003D175C"/>
    <w:rsid w:val="003D19F0"/>
    <w:rsid w:val="003D1D3C"/>
    <w:rsid w:val="003D1E25"/>
    <w:rsid w:val="003D224E"/>
    <w:rsid w:val="003D2254"/>
    <w:rsid w:val="003D2329"/>
    <w:rsid w:val="003D2C3E"/>
    <w:rsid w:val="003D2EBA"/>
    <w:rsid w:val="003D35B1"/>
    <w:rsid w:val="003D361B"/>
    <w:rsid w:val="003D3E01"/>
    <w:rsid w:val="003D3E1A"/>
    <w:rsid w:val="003D3EEF"/>
    <w:rsid w:val="003D4322"/>
    <w:rsid w:val="003D49CA"/>
    <w:rsid w:val="003D49EA"/>
    <w:rsid w:val="003D4AEE"/>
    <w:rsid w:val="003D4DD8"/>
    <w:rsid w:val="003D4DF5"/>
    <w:rsid w:val="003D5026"/>
    <w:rsid w:val="003D51AD"/>
    <w:rsid w:val="003D5200"/>
    <w:rsid w:val="003D5202"/>
    <w:rsid w:val="003D54D8"/>
    <w:rsid w:val="003D55AE"/>
    <w:rsid w:val="003D574B"/>
    <w:rsid w:val="003D5811"/>
    <w:rsid w:val="003D593C"/>
    <w:rsid w:val="003D5CA1"/>
    <w:rsid w:val="003D64DF"/>
    <w:rsid w:val="003D66B3"/>
    <w:rsid w:val="003D68FC"/>
    <w:rsid w:val="003D6BA7"/>
    <w:rsid w:val="003D6D9D"/>
    <w:rsid w:val="003D6DFE"/>
    <w:rsid w:val="003D7528"/>
    <w:rsid w:val="003D7A92"/>
    <w:rsid w:val="003D7AC0"/>
    <w:rsid w:val="003D7CF1"/>
    <w:rsid w:val="003D7FB9"/>
    <w:rsid w:val="003E0392"/>
    <w:rsid w:val="003E0847"/>
    <w:rsid w:val="003E0874"/>
    <w:rsid w:val="003E088F"/>
    <w:rsid w:val="003E08A1"/>
    <w:rsid w:val="003E0907"/>
    <w:rsid w:val="003E0AA2"/>
    <w:rsid w:val="003E0DA6"/>
    <w:rsid w:val="003E1226"/>
    <w:rsid w:val="003E1288"/>
    <w:rsid w:val="003E1464"/>
    <w:rsid w:val="003E18D0"/>
    <w:rsid w:val="003E1E93"/>
    <w:rsid w:val="003E20B9"/>
    <w:rsid w:val="003E22EC"/>
    <w:rsid w:val="003E2360"/>
    <w:rsid w:val="003E2975"/>
    <w:rsid w:val="003E3017"/>
    <w:rsid w:val="003E306B"/>
    <w:rsid w:val="003E3083"/>
    <w:rsid w:val="003E33F5"/>
    <w:rsid w:val="003E3623"/>
    <w:rsid w:val="003E3754"/>
    <w:rsid w:val="003E3F5D"/>
    <w:rsid w:val="003E3F80"/>
    <w:rsid w:val="003E40FF"/>
    <w:rsid w:val="003E41EA"/>
    <w:rsid w:val="003E42FF"/>
    <w:rsid w:val="003E4616"/>
    <w:rsid w:val="003E4894"/>
    <w:rsid w:val="003E4AD4"/>
    <w:rsid w:val="003E51A7"/>
    <w:rsid w:val="003E529D"/>
    <w:rsid w:val="003E59AC"/>
    <w:rsid w:val="003E5BE0"/>
    <w:rsid w:val="003E5EBC"/>
    <w:rsid w:val="003E63F0"/>
    <w:rsid w:val="003E6668"/>
    <w:rsid w:val="003E66A6"/>
    <w:rsid w:val="003E6707"/>
    <w:rsid w:val="003E671E"/>
    <w:rsid w:val="003E69AA"/>
    <w:rsid w:val="003E6A6C"/>
    <w:rsid w:val="003E7092"/>
    <w:rsid w:val="003E7123"/>
    <w:rsid w:val="003E71FB"/>
    <w:rsid w:val="003E7258"/>
    <w:rsid w:val="003E725F"/>
    <w:rsid w:val="003E7334"/>
    <w:rsid w:val="003E7340"/>
    <w:rsid w:val="003E765A"/>
    <w:rsid w:val="003E77A5"/>
    <w:rsid w:val="003E79AB"/>
    <w:rsid w:val="003E7AA2"/>
    <w:rsid w:val="003F045D"/>
    <w:rsid w:val="003F04DA"/>
    <w:rsid w:val="003F06C7"/>
    <w:rsid w:val="003F0702"/>
    <w:rsid w:val="003F07AB"/>
    <w:rsid w:val="003F08D3"/>
    <w:rsid w:val="003F0C72"/>
    <w:rsid w:val="003F1168"/>
    <w:rsid w:val="003F11F2"/>
    <w:rsid w:val="003F1627"/>
    <w:rsid w:val="003F1781"/>
    <w:rsid w:val="003F1882"/>
    <w:rsid w:val="003F19BC"/>
    <w:rsid w:val="003F1AE8"/>
    <w:rsid w:val="003F1B56"/>
    <w:rsid w:val="003F23B1"/>
    <w:rsid w:val="003F2483"/>
    <w:rsid w:val="003F25D2"/>
    <w:rsid w:val="003F3123"/>
    <w:rsid w:val="003F33A4"/>
    <w:rsid w:val="003F3A04"/>
    <w:rsid w:val="003F3EC3"/>
    <w:rsid w:val="003F416C"/>
    <w:rsid w:val="003F4361"/>
    <w:rsid w:val="003F44A6"/>
    <w:rsid w:val="003F4662"/>
    <w:rsid w:val="003F46CB"/>
    <w:rsid w:val="003F4A3E"/>
    <w:rsid w:val="003F511B"/>
    <w:rsid w:val="003F59A3"/>
    <w:rsid w:val="003F5D79"/>
    <w:rsid w:val="003F5E72"/>
    <w:rsid w:val="003F5EE2"/>
    <w:rsid w:val="003F5F53"/>
    <w:rsid w:val="003F6005"/>
    <w:rsid w:val="003F60E1"/>
    <w:rsid w:val="003F6162"/>
    <w:rsid w:val="003F638D"/>
    <w:rsid w:val="003F6397"/>
    <w:rsid w:val="003F6680"/>
    <w:rsid w:val="003F677B"/>
    <w:rsid w:val="003F68CD"/>
    <w:rsid w:val="003F69DE"/>
    <w:rsid w:val="003F6D71"/>
    <w:rsid w:val="003F7036"/>
    <w:rsid w:val="003F7141"/>
    <w:rsid w:val="003F761E"/>
    <w:rsid w:val="004005D2"/>
    <w:rsid w:val="0040062B"/>
    <w:rsid w:val="004007D1"/>
    <w:rsid w:val="00400C8F"/>
    <w:rsid w:val="00400EBC"/>
    <w:rsid w:val="00400F36"/>
    <w:rsid w:val="00401110"/>
    <w:rsid w:val="004018F7"/>
    <w:rsid w:val="00401A0D"/>
    <w:rsid w:val="00401B4C"/>
    <w:rsid w:val="00401D35"/>
    <w:rsid w:val="00401DEE"/>
    <w:rsid w:val="00402332"/>
    <w:rsid w:val="0040246A"/>
    <w:rsid w:val="0040265C"/>
    <w:rsid w:val="004027FC"/>
    <w:rsid w:val="00402EC6"/>
    <w:rsid w:val="00403983"/>
    <w:rsid w:val="00403BC5"/>
    <w:rsid w:val="00403C95"/>
    <w:rsid w:val="0040424D"/>
    <w:rsid w:val="00404314"/>
    <w:rsid w:val="00404622"/>
    <w:rsid w:val="00404784"/>
    <w:rsid w:val="00404871"/>
    <w:rsid w:val="00404B94"/>
    <w:rsid w:val="00404C31"/>
    <w:rsid w:val="00404DE6"/>
    <w:rsid w:val="00404E1A"/>
    <w:rsid w:val="00404FDE"/>
    <w:rsid w:val="00404FFC"/>
    <w:rsid w:val="00405765"/>
    <w:rsid w:val="00405A9A"/>
    <w:rsid w:val="00405EF1"/>
    <w:rsid w:val="00405FCB"/>
    <w:rsid w:val="0040603D"/>
    <w:rsid w:val="004060D0"/>
    <w:rsid w:val="00406545"/>
    <w:rsid w:val="004065BC"/>
    <w:rsid w:val="004066C5"/>
    <w:rsid w:val="00406712"/>
    <w:rsid w:val="00406BB6"/>
    <w:rsid w:val="00406CD5"/>
    <w:rsid w:val="00406EF8"/>
    <w:rsid w:val="00406F90"/>
    <w:rsid w:val="00407402"/>
    <w:rsid w:val="00407CDF"/>
    <w:rsid w:val="00407E38"/>
    <w:rsid w:val="00410073"/>
    <w:rsid w:val="00410106"/>
    <w:rsid w:val="0041023E"/>
    <w:rsid w:val="00410264"/>
    <w:rsid w:val="004106A7"/>
    <w:rsid w:val="00410957"/>
    <w:rsid w:val="00410DA1"/>
    <w:rsid w:val="00410FF2"/>
    <w:rsid w:val="004110CE"/>
    <w:rsid w:val="004112E8"/>
    <w:rsid w:val="00411541"/>
    <w:rsid w:val="004116C0"/>
    <w:rsid w:val="00411CB3"/>
    <w:rsid w:val="00411CCF"/>
    <w:rsid w:val="00411E1A"/>
    <w:rsid w:val="004121F2"/>
    <w:rsid w:val="00412529"/>
    <w:rsid w:val="004127AE"/>
    <w:rsid w:val="0041296C"/>
    <w:rsid w:val="00412998"/>
    <w:rsid w:val="00413256"/>
    <w:rsid w:val="004133DD"/>
    <w:rsid w:val="00413795"/>
    <w:rsid w:val="004137F1"/>
    <w:rsid w:val="004139BD"/>
    <w:rsid w:val="004139DF"/>
    <w:rsid w:val="00413CC5"/>
    <w:rsid w:val="00414408"/>
    <w:rsid w:val="004146ED"/>
    <w:rsid w:val="004147F6"/>
    <w:rsid w:val="00414AE5"/>
    <w:rsid w:val="00414B4D"/>
    <w:rsid w:val="00415010"/>
    <w:rsid w:val="0041542B"/>
    <w:rsid w:val="0041549A"/>
    <w:rsid w:val="00415C14"/>
    <w:rsid w:val="00415C55"/>
    <w:rsid w:val="00415D8D"/>
    <w:rsid w:val="00415FA1"/>
    <w:rsid w:val="00416315"/>
    <w:rsid w:val="0041657F"/>
    <w:rsid w:val="00416B3D"/>
    <w:rsid w:val="00416B55"/>
    <w:rsid w:val="00416BDE"/>
    <w:rsid w:val="00416C4E"/>
    <w:rsid w:val="00416E5E"/>
    <w:rsid w:val="004171D9"/>
    <w:rsid w:val="0041724F"/>
    <w:rsid w:val="0041727B"/>
    <w:rsid w:val="00417539"/>
    <w:rsid w:val="0041758F"/>
    <w:rsid w:val="0041787F"/>
    <w:rsid w:val="00417FE5"/>
    <w:rsid w:val="0042033E"/>
    <w:rsid w:val="004209AE"/>
    <w:rsid w:val="00420A20"/>
    <w:rsid w:val="00420A8B"/>
    <w:rsid w:val="00420B4D"/>
    <w:rsid w:val="00420C5B"/>
    <w:rsid w:val="00420CFD"/>
    <w:rsid w:val="00420F44"/>
    <w:rsid w:val="0042113C"/>
    <w:rsid w:val="00421328"/>
    <w:rsid w:val="0042139B"/>
    <w:rsid w:val="0042155A"/>
    <w:rsid w:val="0042190C"/>
    <w:rsid w:val="00421A78"/>
    <w:rsid w:val="00421BD9"/>
    <w:rsid w:val="00421CAC"/>
    <w:rsid w:val="00421D25"/>
    <w:rsid w:val="0042210E"/>
    <w:rsid w:val="00422284"/>
    <w:rsid w:val="00422339"/>
    <w:rsid w:val="00422668"/>
    <w:rsid w:val="004226F8"/>
    <w:rsid w:val="004228CF"/>
    <w:rsid w:val="00422A49"/>
    <w:rsid w:val="00422B38"/>
    <w:rsid w:val="00422F61"/>
    <w:rsid w:val="0042334F"/>
    <w:rsid w:val="004238D4"/>
    <w:rsid w:val="00423971"/>
    <w:rsid w:val="00423980"/>
    <w:rsid w:val="00423B62"/>
    <w:rsid w:val="00423CE5"/>
    <w:rsid w:val="00423F9E"/>
    <w:rsid w:val="004241D7"/>
    <w:rsid w:val="004246FF"/>
    <w:rsid w:val="004249D6"/>
    <w:rsid w:val="00424C58"/>
    <w:rsid w:val="00424CD0"/>
    <w:rsid w:val="00424E69"/>
    <w:rsid w:val="00424FFD"/>
    <w:rsid w:val="00425A99"/>
    <w:rsid w:val="00425DB0"/>
    <w:rsid w:val="004260AF"/>
    <w:rsid w:val="0042683B"/>
    <w:rsid w:val="00426E9A"/>
    <w:rsid w:val="00427001"/>
    <w:rsid w:val="00427329"/>
    <w:rsid w:val="0042737D"/>
    <w:rsid w:val="00427682"/>
    <w:rsid w:val="00427E38"/>
    <w:rsid w:val="00427F0F"/>
    <w:rsid w:val="00430080"/>
    <w:rsid w:val="0043015B"/>
    <w:rsid w:val="00430303"/>
    <w:rsid w:val="004303F1"/>
    <w:rsid w:val="00430589"/>
    <w:rsid w:val="0043059B"/>
    <w:rsid w:val="004306B9"/>
    <w:rsid w:val="004309F5"/>
    <w:rsid w:val="00430EE4"/>
    <w:rsid w:val="00430F6C"/>
    <w:rsid w:val="0043177E"/>
    <w:rsid w:val="00431C88"/>
    <w:rsid w:val="00431CF0"/>
    <w:rsid w:val="00432180"/>
    <w:rsid w:val="0043218F"/>
    <w:rsid w:val="004321B6"/>
    <w:rsid w:val="00432420"/>
    <w:rsid w:val="0043251B"/>
    <w:rsid w:val="00432F20"/>
    <w:rsid w:val="00432FE1"/>
    <w:rsid w:val="00433591"/>
    <w:rsid w:val="00433D0F"/>
    <w:rsid w:val="00433D20"/>
    <w:rsid w:val="00433ED8"/>
    <w:rsid w:val="004342A1"/>
    <w:rsid w:val="00434356"/>
    <w:rsid w:val="00434390"/>
    <w:rsid w:val="004343AB"/>
    <w:rsid w:val="004343D9"/>
    <w:rsid w:val="00434696"/>
    <w:rsid w:val="00434C94"/>
    <w:rsid w:val="0043519D"/>
    <w:rsid w:val="00435583"/>
    <w:rsid w:val="004357BC"/>
    <w:rsid w:val="00435D1B"/>
    <w:rsid w:val="0043643D"/>
    <w:rsid w:val="00436C75"/>
    <w:rsid w:val="00436E34"/>
    <w:rsid w:val="00437474"/>
    <w:rsid w:val="0043763A"/>
    <w:rsid w:val="00437AE1"/>
    <w:rsid w:val="00437F67"/>
    <w:rsid w:val="00440C91"/>
    <w:rsid w:val="004414CE"/>
    <w:rsid w:val="004415D5"/>
    <w:rsid w:val="00441946"/>
    <w:rsid w:val="00441B0E"/>
    <w:rsid w:val="00441B61"/>
    <w:rsid w:val="00441D88"/>
    <w:rsid w:val="00441DCA"/>
    <w:rsid w:val="00441E15"/>
    <w:rsid w:val="00441E81"/>
    <w:rsid w:val="00441EDD"/>
    <w:rsid w:val="004422FA"/>
    <w:rsid w:val="0044278D"/>
    <w:rsid w:val="004428AB"/>
    <w:rsid w:val="00442994"/>
    <w:rsid w:val="00442B9B"/>
    <w:rsid w:val="00442D42"/>
    <w:rsid w:val="00442E9B"/>
    <w:rsid w:val="00442E9C"/>
    <w:rsid w:val="00442ED8"/>
    <w:rsid w:val="0044320F"/>
    <w:rsid w:val="0044367D"/>
    <w:rsid w:val="0044387D"/>
    <w:rsid w:val="0044391D"/>
    <w:rsid w:val="004439E8"/>
    <w:rsid w:val="0044427F"/>
    <w:rsid w:val="00445728"/>
    <w:rsid w:val="00445A52"/>
    <w:rsid w:val="00445E4E"/>
    <w:rsid w:val="0044647B"/>
    <w:rsid w:val="00446B50"/>
    <w:rsid w:val="00446D4C"/>
    <w:rsid w:val="00446E7D"/>
    <w:rsid w:val="00447475"/>
    <w:rsid w:val="004474E1"/>
    <w:rsid w:val="004475CA"/>
    <w:rsid w:val="004475F3"/>
    <w:rsid w:val="0044799B"/>
    <w:rsid w:val="00447CA6"/>
    <w:rsid w:val="00450117"/>
    <w:rsid w:val="0045038E"/>
    <w:rsid w:val="0045089C"/>
    <w:rsid w:val="004509E9"/>
    <w:rsid w:val="0045145C"/>
    <w:rsid w:val="00451470"/>
    <w:rsid w:val="004514C6"/>
    <w:rsid w:val="0045152E"/>
    <w:rsid w:val="0045188E"/>
    <w:rsid w:val="00451C40"/>
    <w:rsid w:val="00451C47"/>
    <w:rsid w:val="004522C5"/>
    <w:rsid w:val="004523C1"/>
    <w:rsid w:val="0045246F"/>
    <w:rsid w:val="0045249D"/>
    <w:rsid w:val="004527C7"/>
    <w:rsid w:val="00452845"/>
    <w:rsid w:val="004528F5"/>
    <w:rsid w:val="00452B70"/>
    <w:rsid w:val="00452CF1"/>
    <w:rsid w:val="0045316E"/>
    <w:rsid w:val="004532BA"/>
    <w:rsid w:val="00453647"/>
    <w:rsid w:val="0045385B"/>
    <w:rsid w:val="00453975"/>
    <w:rsid w:val="004539C8"/>
    <w:rsid w:val="00453ACA"/>
    <w:rsid w:val="00453E59"/>
    <w:rsid w:val="00453F6F"/>
    <w:rsid w:val="0045401D"/>
    <w:rsid w:val="00454078"/>
    <w:rsid w:val="0045455E"/>
    <w:rsid w:val="00454742"/>
    <w:rsid w:val="004549BF"/>
    <w:rsid w:val="00454A74"/>
    <w:rsid w:val="00454C3C"/>
    <w:rsid w:val="00454D76"/>
    <w:rsid w:val="004551A0"/>
    <w:rsid w:val="004551E1"/>
    <w:rsid w:val="00455440"/>
    <w:rsid w:val="0045545B"/>
    <w:rsid w:val="00455846"/>
    <w:rsid w:val="00455A75"/>
    <w:rsid w:val="00455C82"/>
    <w:rsid w:val="00455E83"/>
    <w:rsid w:val="00455F04"/>
    <w:rsid w:val="00456093"/>
    <w:rsid w:val="00456265"/>
    <w:rsid w:val="00456287"/>
    <w:rsid w:val="0045692A"/>
    <w:rsid w:val="00456A2C"/>
    <w:rsid w:val="0045720A"/>
    <w:rsid w:val="004576E8"/>
    <w:rsid w:val="00457985"/>
    <w:rsid w:val="004601E6"/>
    <w:rsid w:val="004606F0"/>
    <w:rsid w:val="00460892"/>
    <w:rsid w:val="0046091E"/>
    <w:rsid w:val="00460F1B"/>
    <w:rsid w:val="00460FCC"/>
    <w:rsid w:val="00461119"/>
    <w:rsid w:val="004613F6"/>
    <w:rsid w:val="00461B1F"/>
    <w:rsid w:val="00461BA6"/>
    <w:rsid w:val="00461BAE"/>
    <w:rsid w:val="004622B0"/>
    <w:rsid w:val="00462758"/>
    <w:rsid w:val="00462880"/>
    <w:rsid w:val="00462A35"/>
    <w:rsid w:val="00462B68"/>
    <w:rsid w:val="00462C2F"/>
    <w:rsid w:val="00462D1B"/>
    <w:rsid w:val="00462F67"/>
    <w:rsid w:val="00463456"/>
    <w:rsid w:val="00463495"/>
    <w:rsid w:val="004634CB"/>
    <w:rsid w:val="004637E8"/>
    <w:rsid w:val="00463DF5"/>
    <w:rsid w:val="00463EF6"/>
    <w:rsid w:val="00464483"/>
    <w:rsid w:val="004646AD"/>
    <w:rsid w:val="00464A8F"/>
    <w:rsid w:val="00465075"/>
    <w:rsid w:val="004653FD"/>
    <w:rsid w:val="004654AD"/>
    <w:rsid w:val="004655EA"/>
    <w:rsid w:val="00465B21"/>
    <w:rsid w:val="00465DE7"/>
    <w:rsid w:val="0046620D"/>
    <w:rsid w:val="0046672D"/>
    <w:rsid w:val="00466902"/>
    <w:rsid w:val="00466CE1"/>
    <w:rsid w:val="00466D1C"/>
    <w:rsid w:val="004672E0"/>
    <w:rsid w:val="004675CA"/>
    <w:rsid w:val="00467AA1"/>
    <w:rsid w:val="00467B9C"/>
    <w:rsid w:val="00467D08"/>
    <w:rsid w:val="0047075E"/>
    <w:rsid w:val="004708D4"/>
    <w:rsid w:val="0047091B"/>
    <w:rsid w:val="00470B3C"/>
    <w:rsid w:val="004712CE"/>
    <w:rsid w:val="00471336"/>
    <w:rsid w:val="004717A4"/>
    <w:rsid w:val="00471F0B"/>
    <w:rsid w:val="004721AC"/>
    <w:rsid w:val="00472220"/>
    <w:rsid w:val="004723A2"/>
    <w:rsid w:val="00472438"/>
    <w:rsid w:val="00472680"/>
    <w:rsid w:val="0047281F"/>
    <w:rsid w:val="004728EC"/>
    <w:rsid w:val="00472D2D"/>
    <w:rsid w:val="00472D41"/>
    <w:rsid w:val="00472E44"/>
    <w:rsid w:val="00472F8E"/>
    <w:rsid w:val="0047305C"/>
    <w:rsid w:val="0047339F"/>
    <w:rsid w:val="00473800"/>
    <w:rsid w:val="0047385B"/>
    <w:rsid w:val="00473CDF"/>
    <w:rsid w:val="00473DAC"/>
    <w:rsid w:val="00473E68"/>
    <w:rsid w:val="00473F6D"/>
    <w:rsid w:val="00474148"/>
    <w:rsid w:val="004741A5"/>
    <w:rsid w:val="004741CB"/>
    <w:rsid w:val="004742B0"/>
    <w:rsid w:val="0047436D"/>
    <w:rsid w:val="004743D8"/>
    <w:rsid w:val="004745BA"/>
    <w:rsid w:val="004746ED"/>
    <w:rsid w:val="00474913"/>
    <w:rsid w:val="00474A10"/>
    <w:rsid w:val="00474BBB"/>
    <w:rsid w:val="00474EDD"/>
    <w:rsid w:val="004751CA"/>
    <w:rsid w:val="004751FE"/>
    <w:rsid w:val="004753AD"/>
    <w:rsid w:val="00475460"/>
    <w:rsid w:val="00475559"/>
    <w:rsid w:val="00475AF4"/>
    <w:rsid w:val="00476075"/>
    <w:rsid w:val="00476180"/>
    <w:rsid w:val="00476238"/>
    <w:rsid w:val="0047632E"/>
    <w:rsid w:val="00476897"/>
    <w:rsid w:val="004770B5"/>
    <w:rsid w:val="00477445"/>
    <w:rsid w:val="0047788C"/>
    <w:rsid w:val="004779FD"/>
    <w:rsid w:val="00477D11"/>
    <w:rsid w:val="00477D7C"/>
    <w:rsid w:val="00477EB1"/>
    <w:rsid w:val="00477EBA"/>
    <w:rsid w:val="00477FB2"/>
    <w:rsid w:val="00477FC4"/>
    <w:rsid w:val="0048016E"/>
    <w:rsid w:val="0048019A"/>
    <w:rsid w:val="0048036D"/>
    <w:rsid w:val="004807A8"/>
    <w:rsid w:val="004807AD"/>
    <w:rsid w:val="00480874"/>
    <w:rsid w:val="00480CF8"/>
    <w:rsid w:val="00481189"/>
    <w:rsid w:val="00481AF5"/>
    <w:rsid w:val="00481DCA"/>
    <w:rsid w:val="00481E7D"/>
    <w:rsid w:val="00482373"/>
    <w:rsid w:val="004827C4"/>
    <w:rsid w:val="00482F45"/>
    <w:rsid w:val="004836B4"/>
    <w:rsid w:val="00483830"/>
    <w:rsid w:val="00483B29"/>
    <w:rsid w:val="00483D56"/>
    <w:rsid w:val="00483DED"/>
    <w:rsid w:val="0048404D"/>
    <w:rsid w:val="00484A04"/>
    <w:rsid w:val="00484E58"/>
    <w:rsid w:val="004850CB"/>
    <w:rsid w:val="004852B5"/>
    <w:rsid w:val="004852BD"/>
    <w:rsid w:val="00485768"/>
    <w:rsid w:val="004857D6"/>
    <w:rsid w:val="0048581D"/>
    <w:rsid w:val="00485B12"/>
    <w:rsid w:val="00485B7C"/>
    <w:rsid w:val="00485E10"/>
    <w:rsid w:val="00485FCF"/>
    <w:rsid w:val="00486007"/>
    <w:rsid w:val="0048602B"/>
    <w:rsid w:val="00486267"/>
    <w:rsid w:val="0048643A"/>
    <w:rsid w:val="0048660F"/>
    <w:rsid w:val="0048683F"/>
    <w:rsid w:val="004869FD"/>
    <w:rsid w:val="00486AB8"/>
    <w:rsid w:val="00486B98"/>
    <w:rsid w:val="00486BA2"/>
    <w:rsid w:val="00486D19"/>
    <w:rsid w:val="00486E19"/>
    <w:rsid w:val="00486E5C"/>
    <w:rsid w:val="00487258"/>
    <w:rsid w:val="004873C2"/>
    <w:rsid w:val="0048744A"/>
    <w:rsid w:val="00487466"/>
    <w:rsid w:val="004876E2"/>
    <w:rsid w:val="004876F3"/>
    <w:rsid w:val="00487E2E"/>
    <w:rsid w:val="00490180"/>
    <w:rsid w:val="00490262"/>
    <w:rsid w:val="004905BE"/>
    <w:rsid w:val="004905FB"/>
    <w:rsid w:val="0049091F"/>
    <w:rsid w:val="00490A3A"/>
    <w:rsid w:val="00490D96"/>
    <w:rsid w:val="004910A2"/>
    <w:rsid w:val="00491175"/>
    <w:rsid w:val="00491285"/>
    <w:rsid w:val="00491770"/>
    <w:rsid w:val="00491AD7"/>
    <w:rsid w:val="00491D26"/>
    <w:rsid w:val="00491DBD"/>
    <w:rsid w:val="00491DC3"/>
    <w:rsid w:val="00491F64"/>
    <w:rsid w:val="0049232D"/>
    <w:rsid w:val="00492393"/>
    <w:rsid w:val="004923E8"/>
    <w:rsid w:val="00492998"/>
    <w:rsid w:val="00492C50"/>
    <w:rsid w:val="00493044"/>
    <w:rsid w:val="00493090"/>
    <w:rsid w:val="00493417"/>
    <w:rsid w:val="004937B5"/>
    <w:rsid w:val="0049394A"/>
    <w:rsid w:val="00493B64"/>
    <w:rsid w:val="00493CFB"/>
    <w:rsid w:val="00493E09"/>
    <w:rsid w:val="00494027"/>
    <w:rsid w:val="004943A6"/>
    <w:rsid w:val="00494515"/>
    <w:rsid w:val="00494771"/>
    <w:rsid w:val="00495491"/>
    <w:rsid w:val="004956D8"/>
    <w:rsid w:val="004957DB"/>
    <w:rsid w:val="004960DE"/>
    <w:rsid w:val="004964C1"/>
    <w:rsid w:val="0049657A"/>
    <w:rsid w:val="00496650"/>
    <w:rsid w:val="00496895"/>
    <w:rsid w:val="00496BCF"/>
    <w:rsid w:val="004974EF"/>
    <w:rsid w:val="00497875"/>
    <w:rsid w:val="0049788A"/>
    <w:rsid w:val="004979B8"/>
    <w:rsid w:val="00497AD3"/>
    <w:rsid w:val="004A0360"/>
    <w:rsid w:val="004A03DD"/>
    <w:rsid w:val="004A03F9"/>
    <w:rsid w:val="004A05BF"/>
    <w:rsid w:val="004A06A9"/>
    <w:rsid w:val="004A0CFF"/>
    <w:rsid w:val="004A0DEB"/>
    <w:rsid w:val="004A10E2"/>
    <w:rsid w:val="004A1249"/>
    <w:rsid w:val="004A144A"/>
    <w:rsid w:val="004A1ABA"/>
    <w:rsid w:val="004A1AFE"/>
    <w:rsid w:val="004A1E97"/>
    <w:rsid w:val="004A23F4"/>
    <w:rsid w:val="004A24B9"/>
    <w:rsid w:val="004A261E"/>
    <w:rsid w:val="004A293F"/>
    <w:rsid w:val="004A2A3E"/>
    <w:rsid w:val="004A2CCD"/>
    <w:rsid w:val="004A2F62"/>
    <w:rsid w:val="004A3683"/>
    <w:rsid w:val="004A3718"/>
    <w:rsid w:val="004A3778"/>
    <w:rsid w:val="004A3B3B"/>
    <w:rsid w:val="004A3CCE"/>
    <w:rsid w:val="004A3FC3"/>
    <w:rsid w:val="004A4256"/>
    <w:rsid w:val="004A45B6"/>
    <w:rsid w:val="004A46C0"/>
    <w:rsid w:val="004A475C"/>
    <w:rsid w:val="004A476A"/>
    <w:rsid w:val="004A497A"/>
    <w:rsid w:val="004A49F8"/>
    <w:rsid w:val="004A4B7A"/>
    <w:rsid w:val="004A4C68"/>
    <w:rsid w:val="004A5055"/>
    <w:rsid w:val="004A5276"/>
    <w:rsid w:val="004A5489"/>
    <w:rsid w:val="004A5513"/>
    <w:rsid w:val="004A563E"/>
    <w:rsid w:val="004A56D8"/>
    <w:rsid w:val="004A5D98"/>
    <w:rsid w:val="004A5DDB"/>
    <w:rsid w:val="004A5E89"/>
    <w:rsid w:val="004A6034"/>
    <w:rsid w:val="004A6126"/>
    <w:rsid w:val="004A6423"/>
    <w:rsid w:val="004A6C13"/>
    <w:rsid w:val="004A700D"/>
    <w:rsid w:val="004A74DF"/>
    <w:rsid w:val="004A7CBF"/>
    <w:rsid w:val="004A7CF7"/>
    <w:rsid w:val="004A7FAC"/>
    <w:rsid w:val="004A7FD2"/>
    <w:rsid w:val="004B0360"/>
    <w:rsid w:val="004B05F0"/>
    <w:rsid w:val="004B0BD8"/>
    <w:rsid w:val="004B11AC"/>
    <w:rsid w:val="004B144A"/>
    <w:rsid w:val="004B14DD"/>
    <w:rsid w:val="004B17A2"/>
    <w:rsid w:val="004B1E25"/>
    <w:rsid w:val="004B2390"/>
    <w:rsid w:val="004B271F"/>
    <w:rsid w:val="004B2EB4"/>
    <w:rsid w:val="004B310D"/>
    <w:rsid w:val="004B3140"/>
    <w:rsid w:val="004B31CD"/>
    <w:rsid w:val="004B3226"/>
    <w:rsid w:val="004B33B0"/>
    <w:rsid w:val="004B36A2"/>
    <w:rsid w:val="004B37F2"/>
    <w:rsid w:val="004B3D36"/>
    <w:rsid w:val="004B4598"/>
    <w:rsid w:val="004B525C"/>
    <w:rsid w:val="004B548A"/>
    <w:rsid w:val="004B5597"/>
    <w:rsid w:val="004B55B1"/>
    <w:rsid w:val="004B5D3B"/>
    <w:rsid w:val="004B5DBB"/>
    <w:rsid w:val="004B5E17"/>
    <w:rsid w:val="004B5EA8"/>
    <w:rsid w:val="004B5EB8"/>
    <w:rsid w:val="004B5EE1"/>
    <w:rsid w:val="004B62AE"/>
    <w:rsid w:val="004B6A03"/>
    <w:rsid w:val="004B6D32"/>
    <w:rsid w:val="004B723B"/>
    <w:rsid w:val="004B75A2"/>
    <w:rsid w:val="004B777F"/>
    <w:rsid w:val="004B7A66"/>
    <w:rsid w:val="004B7B72"/>
    <w:rsid w:val="004B7D11"/>
    <w:rsid w:val="004B7D4C"/>
    <w:rsid w:val="004B7D6C"/>
    <w:rsid w:val="004B7FB0"/>
    <w:rsid w:val="004C01DF"/>
    <w:rsid w:val="004C02EA"/>
    <w:rsid w:val="004C048F"/>
    <w:rsid w:val="004C0494"/>
    <w:rsid w:val="004C05BE"/>
    <w:rsid w:val="004C05EE"/>
    <w:rsid w:val="004C06B8"/>
    <w:rsid w:val="004C0747"/>
    <w:rsid w:val="004C08A6"/>
    <w:rsid w:val="004C0BBD"/>
    <w:rsid w:val="004C0D70"/>
    <w:rsid w:val="004C14D4"/>
    <w:rsid w:val="004C17D1"/>
    <w:rsid w:val="004C1815"/>
    <w:rsid w:val="004C1BE0"/>
    <w:rsid w:val="004C1C09"/>
    <w:rsid w:val="004C1C7E"/>
    <w:rsid w:val="004C1F11"/>
    <w:rsid w:val="004C2438"/>
    <w:rsid w:val="004C274D"/>
    <w:rsid w:val="004C2ACB"/>
    <w:rsid w:val="004C306C"/>
    <w:rsid w:val="004C36ED"/>
    <w:rsid w:val="004C379B"/>
    <w:rsid w:val="004C39E1"/>
    <w:rsid w:val="004C3AA6"/>
    <w:rsid w:val="004C3B10"/>
    <w:rsid w:val="004C43B1"/>
    <w:rsid w:val="004C4540"/>
    <w:rsid w:val="004C4632"/>
    <w:rsid w:val="004C486D"/>
    <w:rsid w:val="004C4B9E"/>
    <w:rsid w:val="004C4C0F"/>
    <w:rsid w:val="004C4EB6"/>
    <w:rsid w:val="004C5045"/>
    <w:rsid w:val="004C5153"/>
    <w:rsid w:val="004C52C8"/>
    <w:rsid w:val="004C56E6"/>
    <w:rsid w:val="004C618B"/>
    <w:rsid w:val="004C6468"/>
    <w:rsid w:val="004C65F8"/>
    <w:rsid w:val="004C6894"/>
    <w:rsid w:val="004C70CC"/>
    <w:rsid w:val="004C75CB"/>
    <w:rsid w:val="004C75F7"/>
    <w:rsid w:val="004C7757"/>
    <w:rsid w:val="004C79C4"/>
    <w:rsid w:val="004C7C36"/>
    <w:rsid w:val="004D0109"/>
    <w:rsid w:val="004D01F5"/>
    <w:rsid w:val="004D022D"/>
    <w:rsid w:val="004D0452"/>
    <w:rsid w:val="004D0D9B"/>
    <w:rsid w:val="004D1087"/>
    <w:rsid w:val="004D11DD"/>
    <w:rsid w:val="004D136F"/>
    <w:rsid w:val="004D16C1"/>
    <w:rsid w:val="004D18A3"/>
    <w:rsid w:val="004D1A1E"/>
    <w:rsid w:val="004D1A4C"/>
    <w:rsid w:val="004D1AA1"/>
    <w:rsid w:val="004D1D4E"/>
    <w:rsid w:val="004D1E0C"/>
    <w:rsid w:val="004D2015"/>
    <w:rsid w:val="004D23DE"/>
    <w:rsid w:val="004D2411"/>
    <w:rsid w:val="004D2A2F"/>
    <w:rsid w:val="004D33ED"/>
    <w:rsid w:val="004D353A"/>
    <w:rsid w:val="004D37F5"/>
    <w:rsid w:val="004D3C57"/>
    <w:rsid w:val="004D3D0E"/>
    <w:rsid w:val="004D3E12"/>
    <w:rsid w:val="004D3FB6"/>
    <w:rsid w:val="004D40BE"/>
    <w:rsid w:val="004D4141"/>
    <w:rsid w:val="004D4223"/>
    <w:rsid w:val="004D437B"/>
    <w:rsid w:val="004D4718"/>
    <w:rsid w:val="004D4ADA"/>
    <w:rsid w:val="004D4C20"/>
    <w:rsid w:val="004D50DE"/>
    <w:rsid w:val="004D59D4"/>
    <w:rsid w:val="004D5BEA"/>
    <w:rsid w:val="004D5CBC"/>
    <w:rsid w:val="004D6215"/>
    <w:rsid w:val="004D621C"/>
    <w:rsid w:val="004D653B"/>
    <w:rsid w:val="004D6549"/>
    <w:rsid w:val="004D66EE"/>
    <w:rsid w:val="004D66F9"/>
    <w:rsid w:val="004D6B6A"/>
    <w:rsid w:val="004D6E87"/>
    <w:rsid w:val="004D6F10"/>
    <w:rsid w:val="004D6F67"/>
    <w:rsid w:val="004D702A"/>
    <w:rsid w:val="004D715E"/>
    <w:rsid w:val="004D7308"/>
    <w:rsid w:val="004D73A5"/>
    <w:rsid w:val="004D7517"/>
    <w:rsid w:val="004D75F3"/>
    <w:rsid w:val="004D7B54"/>
    <w:rsid w:val="004D7B7E"/>
    <w:rsid w:val="004E0066"/>
    <w:rsid w:val="004E00D2"/>
    <w:rsid w:val="004E0685"/>
    <w:rsid w:val="004E095C"/>
    <w:rsid w:val="004E0992"/>
    <w:rsid w:val="004E0AB7"/>
    <w:rsid w:val="004E0B89"/>
    <w:rsid w:val="004E0BAE"/>
    <w:rsid w:val="004E0F67"/>
    <w:rsid w:val="004E1205"/>
    <w:rsid w:val="004E129B"/>
    <w:rsid w:val="004E12B2"/>
    <w:rsid w:val="004E17BA"/>
    <w:rsid w:val="004E17DB"/>
    <w:rsid w:val="004E1AFE"/>
    <w:rsid w:val="004E1B44"/>
    <w:rsid w:val="004E1BA3"/>
    <w:rsid w:val="004E1BE6"/>
    <w:rsid w:val="004E1C2D"/>
    <w:rsid w:val="004E210E"/>
    <w:rsid w:val="004E2122"/>
    <w:rsid w:val="004E223F"/>
    <w:rsid w:val="004E23D3"/>
    <w:rsid w:val="004E24D3"/>
    <w:rsid w:val="004E2A40"/>
    <w:rsid w:val="004E2C7B"/>
    <w:rsid w:val="004E2CD7"/>
    <w:rsid w:val="004E31D0"/>
    <w:rsid w:val="004E33C2"/>
    <w:rsid w:val="004E35FB"/>
    <w:rsid w:val="004E362C"/>
    <w:rsid w:val="004E3722"/>
    <w:rsid w:val="004E3DD3"/>
    <w:rsid w:val="004E3E4E"/>
    <w:rsid w:val="004E3F55"/>
    <w:rsid w:val="004E4088"/>
    <w:rsid w:val="004E434B"/>
    <w:rsid w:val="004E468F"/>
    <w:rsid w:val="004E48FC"/>
    <w:rsid w:val="004E4CA4"/>
    <w:rsid w:val="004E5105"/>
    <w:rsid w:val="004E54AA"/>
    <w:rsid w:val="004E5A60"/>
    <w:rsid w:val="004E5A91"/>
    <w:rsid w:val="004E5C39"/>
    <w:rsid w:val="004E5D7A"/>
    <w:rsid w:val="004E657B"/>
    <w:rsid w:val="004E662C"/>
    <w:rsid w:val="004E67F5"/>
    <w:rsid w:val="004E6884"/>
    <w:rsid w:val="004E6B2F"/>
    <w:rsid w:val="004E6BA0"/>
    <w:rsid w:val="004E6BCB"/>
    <w:rsid w:val="004E6C96"/>
    <w:rsid w:val="004E6D11"/>
    <w:rsid w:val="004E6FB1"/>
    <w:rsid w:val="004E70FE"/>
    <w:rsid w:val="004E71AA"/>
    <w:rsid w:val="004E7B49"/>
    <w:rsid w:val="004E7C45"/>
    <w:rsid w:val="004E7DD2"/>
    <w:rsid w:val="004E7F56"/>
    <w:rsid w:val="004F0050"/>
    <w:rsid w:val="004F07BB"/>
    <w:rsid w:val="004F07BD"/>
    <w:rsid w:val="004F0B4B"/>
    <w:rsid w:val="004F0DB4"/>
    <w:rsid w:val="004F0E5F"/>
    <w:rsid w:val="004F11C4"/>
    <w:rsid w:val="004F11E8"/>
    <w:rsid w:val="004F1705"/>
    <w:rsid w:val="004F196E"/>
    <w:rsid w:val="004F1983"/>
    <w:rsid w:val="004F1BE9"/>
    <w:rsid w:val="004F1C3B"/>
    <w:rsid w:val="004F1FA2"/>
    <w:rsid w:val="004F2016"/>
    <w:rsid w:val="004F20E8"/>
    <w:rsid w:val="004F2243"/>
    <w:rsid w:val="004F233E"/>
    <w:rsid w:val="004F2388"/>
    <w:rsid w:val="004F2458"/>
    <w:rsid w:val="004F261F"/>
    <w:rsid w:val="004F2E45"/>
    <w:rsid w:val="004F33DE"/>
    <w:rsid w:val="004F3562"/>
    <w:rsid w:val="004F3991"/>
    <w:rsid w:val="004F3F89"/>
    <w:rsid w:val="004F3F9E"/>
    <w:rsid w:val="004F41AC"/>
    <w:rsid w:val="004F42D1"/>
    <w:rsid w:val="004F4660"/>
    <w:rsid w:val="004F4884"/>
    <w:rsid w:val="004F48B7"/>
    <w:rsid w:val="004F4CE1"/>
    <w:rsid w:val="004F4E9C"/>
    <w:rsid w:val="004F51E7"/>
    <w:rsid w:val="004F557A"/>
    <w:rsid w:val="004F5626"/>
    <w:rsid w:val="004F5B39"/>
    <w:rsid w:val="004F5BB0"/>
    <w:rsid w:val="004F6188"/>
    <w:rsid w:val="004F646E"/>
    <w:rsid w:val="004F66BC"/>
    <w:rsid w:val="004F6A25"/>
    <w:rsid w:val="004F7024"/>
    <w:rsid w:val="004F71D1"/>
    <w:rsid w:val="004F747B"/>
    <w:rsid w:val="004F755F"/>
    <w:rsid w:val="004F7685"/>
    <w:rsid w:val="004F7768"/>
    <w:rsid w:val="004F790D"/>
    <w:rsid w:val="004F79E7"/>
    <w:rsid w:val="004F7BE4"/>
    <w:rsid w:val="004F7FC9"/>
    <w:rsid w:val="004F7FDA"/>
    <w:rsid w:val="004F7FDB"/>
    <w:rsid w:val="00500053"/>
    <w:rsid w:val="00500176"/>
    <w:rsid w:val="0050027C"/>
    <w:rsid w:val="00500622"/>
    <w:rsid w:val="00500AEA"/>
    <w:rsid w:val="00500AED"/>
    <w:rsid w:val="00500AF8"/>
    <w:rsid w:val="00500CE2"/>
    <w:rsid w:val="00500DCA"/>
    <w:rsid w:val="00500F27"/>
    <w:rsid w:val="00501040"/>
    <w:rsid w:val="00501222"/>
    <w:rsid w:val="00501525"/>
    <w:rsid w:val="005019E4"/>
    <w:rsid w:val="00501A27"/>
    <w:rsid w:val="00501D25"/>
    <w:rsid w:val="00501F81"/>
    <w:rsid w:val="0050300C"/>
    <w:rsid w:val="005037C4"/>
    <w:rsid w:val="00503A47"/>
    <w:rsid w:val="00503C74"/>
    <w:rsid w:val="00503FFF"/>
    <w:rsid w:val="0050400E"/>
    <w:rsid w:val="00504128"/>
    <w:rsid w:val="00504421"/>
    <w:rsid w:val="00504620"/>
    <w:rsid w:val="005046C6"/>
    <w:rsid w:val="00504844"/>
    <w:rsid w:val="00504899"/>
    <w:rsid w:val="00504A20"/>
    <w:rsid w:val="00504C38"/>
    <w:rsid w:val="00504ED2"/>
    <w:rsid w:val="00504F0A"/>
    <w:rsid w:val="00504FAB"/>
    <w:rsid w:val="00505385"/>
    <w:rsid w:val="0050543F"/>
    <w:rsid w:val="0050561E"/>
    <w:rsid w:val="005058E7"/>
    <w:rsid w:val="00505A5E"/>
    <w:rsid w:val="00505EAE"/>
    <w:rsid w:val="0050608D"/>
    <w:rsid w:val="005062B5"/>
    <w:rsid w:val="005062CF"/>
    <w:rsid w:val="00506545"/>
    <w:rsid w:val="0050675B"/>
    <w:rsid w:val="00506A5C"/>
    <w:rsid w:val="00506D08"/>
    <w:rsid w:val="005070CC"/>
    <w:rsid w:val="00507197"/>
    <w:rsid w:val="0050730C"/>
    <w:rsid w:val="005073B5"/>
    <w:rsid w:val="00507AF6"/>
    <w:rsid w:val="00507B69"/>
    <w:rsid w:val="00507C61"/>
    <w:rsid w:val="00507D43"/>
    <w:rsid w:val="00507FA9"/>
    <w:rsid w:val="005100B6"/>
    <w:rsid w:val="00510220"/>
    <w:rsid w:val="005105B7"/>
    <w:rsid w:val="0051093E"/>
    <w:rsid w:val="00510D36"/>
    <w:rsid w:val="00510DDB"/>
    <w:rsid w:val="00510EC4"/>
    <w:rsid w:val="00510FE7"/>
    <w:rsid w:val="0051111B"/>
    <w:rsid w:val="005114EF"/>
    <w:rsid w:val="00511524"/>
    <w:rsid w:val="0051162C"/>
    <w:rsid w:val="00511842"/>
    <w:rsid w:val="005118BB"/>
    <w:rsid w:val="00511913"/>
    <w:rsid w:val="00511928"/>
    <w:rsid w:val="00511CC0"/>
    <w:rsid w:val="00512142"/>
    <w:rsid w:val="00512167"/>
    <w:rsid w:val="005121F7"/>
    <w:rsid w:val="005123E2"/>
    <w:rsid w:val="0051298E"/>
    <w:rsid w:val="00512C4C"/>
    <w:rsid w:val="00512E91"/>
    <w:rsid w:val="00512EB4"/>
    <w:rsid w:val="00512F32"/>
    <w:rsid w:val="00513183"/>
    <w:rsid w:val="00513920"/>
    <w:rsid w:val="00513B15"/>
    <w:rsid w:val="00513C4E"/>
    <w:rsid w:val="005140A8"/>
    <w:rsid w:val="0051423B"/>
    <w:rsid w:val="00514912"/>
    <w:rsid w:val="00514A11"/>
    <w:rsid w:val="00514ED1"/>
    <w:rsid w:val="00514F96"/>
    <w:rsid w:val="00515328"/>
    <w:rsid w:val="0051542B"/>
    <w:rsid w:val="00515840"/>
    <w:rsid w:val="00516327"/>
    <w:rsid w:val="00516744"/>
    <w:rsid w:val="00516873"/>
    <w:rsid w:val="00516EB6"/>
    <w:rsid w:val="00516F4D"/>
    <w:rsid w:val="0051709E"/>
    <w:rsid w:val="00517100"/>
    <w:rsid w:val="00517278"/>
    <w:rsid w:val="0051736B"/>
    <w:rsid w:val="005176FB"/>
    <w:rsid w:val="00517785"/>
    <w:rsid w:val="00517EEA"/>
    <w:rsid w:val="00520000"/>
    <w:rsid w:val="005202F3"/>
    <w:rsid w:val="0052036C"/>
    <w:rsid w:val="0052059B"/>
    <w:rsid w:val="0052082E"/>
    <w:rsid w:val="00520D69"/>
    <w:rsid w:val="005215FA"/>
    <w:rsid w:val="005218DB"/>
    <w:rsid w:val="00521B37"/>
    <w:rsid w:val="00521F2B"/>
    <w:rsid w:val="005221ED"/>
    <w:rsid w:val="005228B9"/>
    <w:rsid w:val="00522934"/>
    <w:rsid w:val="00522B7B"/>
    <w:rsid w:val="00522D09"/>
    <w:rsid w:val="00522E53"/>
    <w:rsid w:val="00522F47"/>
    <w:rsid w:val="00523169"/>
    <w:rsid w:val="005231AB"/>
    <w:rsid w:val="0052321C"/>
    <w:rsid w:val="00523259"/>
    <w:rsid w:val="00523664"/>
    <w:rsid w:val="00523672"/>
    <w:rsid w:val="00523994"/>
    <w:rsid w:val="0052399D"/>
    <w:rsid w:val="00523AB7"/>
    <w:rsid w:val="00523B4E"/>
    <w:rsid w:val="00523DDD"/>
    <w:rsid w:val="00524EED"/>
    <w:rsid w:val="00524F58"/>
    <w:rsid w:val="00524F64"/>
    <w:rsid w:val="005251DD"/>
    <w:rsid w:val="00525272"/>
    <w:rsid w:val="0052539C"/>
    <w:rsid w:val="00525814"/>
    <w:rsid w:val="00525AF3"/>
    <w:rsid w:val="00525D17"/>
    <w:rsid w:val="00525DAE"/>
    <w:rsid w:val="00525DE4"/>
    <w:rsid w:val="00525EA2"/>
    <w:rsid w:val="00525F44"/>
    <w:rsid w:val="00525FDD"/>
    <w:rsid w:val="0052612D"/>
    <w:rsid w:val="005263DE"/>
    <w:rsid w:val="00526476"/>
    <w:rsid w:val="005265F5"/>
    <w:rsid w:val="005268E0"/>
    <w:rsid w:val="00526DCB"/>
    <w:rsid w:val="00526DE1"/>
    <w:rsid w:val="00526F93"/>
    <w:rsid w:val="00527913"/>
    <w:rsid w:val="00527B3D"/>
    <w:rsid w:val="00527CBD"/>
    <w:rsid w:val="00527D83"/>
    <w:rsid w:val="00530251"/>
    <w:rsid w:val="0053047B"/>
    <w:rsid w:val="00530517"/>
    <w:rsid w:val="005305DA"/>
    <w:rsid w:val="00530BDF"/>
    <w:rsid w:val="00530D86"/>
    <w:rsid w:val="00531927"/>
    <w:rsid w:val="00531BF5"/>
    <w:rsid w:val="005321B1"/>
    <w:rsid w:val="00532531"/>
    <w:rsid w:val="00532BFE"/>
    <w:rsid w:val="00532D62"/>
    <w:rsid w:val="0053323E"/>
    <w:rsid w:val="00533367"/>
    <w:rsid w:val="00533577"/>
    <w:rsid w:val="00533590"/>
    <w:rsid w:val="005335DC"/>
    <w:rsid w:val="005338E2"/>
    <w:rsid w:val="00533D82"/>
    <w:rsid w:val="00533E15"/>
    <w:rsid w:val="00533E39"/>
    <w:rsid w:val="005343E3"/>
    <w:rsid w:val="00534669"/>
    <w:rsid w:val="00534831"/>
    <w:rsid w:val="00534D48"/>
    <w:rsid w:val="00535455"/>
    <w:rsid w:val="00535B47"/>
    <w:rsid w:val="00535CAC"/>
    <w:rsid w:val="00535D7D"/>
    <w:rsid w:val="00535E85"/>
    <w:rsid w:val="00536748"/>
    <w:rsid w:val="00536838"/>
    <w:rsid w:val="00536CE1"/>
    <w:rsid w:val="00536D77"/>
    <w:rsid w:val="00537095"/>
    <w:rsid w:val="00537146"/>
    <w:rsid w:val="005371F3"/>
    <w:rsid w:val="00537206"/>
    <w:rsid w:val="0053723C"/>
    <w:rsid w:val="0053732D"/>
    <w:rsid w:val="005373A7"/>
    <w:rsid w:val="0053752F"/>
    <w:rsid w:val="005376A7"/>
    <w:rsid w:val="0053778E"/>
    <w:rsid w:val="00537854"/>
    <w:rsid w:val="00537BE3"/>
    <w:rsid w:val="00540282"/>
    <w:rsid w:val="005402B5"/>
    <w:rsid w:val="00540376"/>
    <w:rsid w:val="005404C8"/>
    <w:rsid w:val="005406DC"/>
    <w:rsid w:val="005409DA"/>
    <w:rsid w:val="00540AC2"/>
    <w:rsid w:val="00540B18"/>
    <w:rsid w:val="005410AB"/>
    <w:rsid w:val="00541720"/>
    <w:rsid w:val="00541750"/>
    <w:rsid w:val="00541B02"/>
    <w:rsid w:val="005421C5"/>
    <w:rsid w:val="00542922"/>
    <w:rsid w:val="00542927"/>
    <w:rsid w:val="00542CDA"/>
    <w:rsid w:val="00542CE1"/>
    <w:rsid w:val="00542CEA"/>
    <w:rsid w:val="00542D2C"/>
    <w:rsid w:val="005432A4"/>
    <w:rsid w:val="005433E9"/>
    <w:rsid w:val="00543830"/>
    <w:rsid w:val="0054407B"/>
    <w:rsid w:val="00544177"/>
    <w:rsid w:val="00544767"/>
    <w:rsid w:val="00544F8D"/>
    <w:rsid w:val="0054528E"/>
    <w:rsid w:val="005452B9"/>
    <w:rsid w:val="0054541B"/>
    <w:rsid w:val="00545693"/>
    <w:rsid w:val="00545A4B"/>
    <w:rsid w:val="00545FF9"/>
    <w:rsid w:val="0054606C"/>
    <w:rsid w:val="0054628F"/>
    <w:rsid w:val="005468A2"/>
    <w:rsid w:val="005468E0"/>
    <w:rsid w:val="00547304"/>
    <w:rsid w:val="0054789F"/>
    <w:rsid w:val="00547F1A"/>
    <w:rsid w:val="005500C5"/>
    <w:rsid w:val="0055066E"/>
    <w:rsid w:val="0055076E"/>
    <w:rsid w:val="00551405"/>
    <w:rsid w:val="00551477"/>
    <w:rsid w:val="0055148F"/>
    <w:rsid w:val="005514EA"/>
    <w:rsid w:val="0055160C"/>
    <w:rsid w:val="00551A1C"/>
    <w:rsid w:val="00551AF3"/>
    <w:rsid w:val="00551BCA"/>
    <w:rsid w:val="00552019"/>
    <w:rsid w:val="005520B5"/>
    <w:rsid w:val="00552235"/>
    <w:rsid w:val="00552647"/>
    <w:rsid w:val="00552D40"/>
    <w:rsid w:val="0055337B"/>
    <w:rsid w:val="00553C19"/>
    <w:rsid w:val="00553D85"/>
    <w:rsid w:val="00553EDA"/>
    <w:rsid w:val="00553FF7"/>
    <w:rsid w:val="005544A9"/>
    <w:rsid w:val="005544C4"/>
    <w:rsid w:val="00554B36"/>
    <w:rsid w:val="005550EA"/>
    <w:rsid w:val="005552DC"/>
    <w:rsid w:val="005552E2"/>
    <w:rsid w:val="00555359"/>
    <w:rsid w:val="00555384"/>
    <w:rsid w:val="00555569"/>
    <w:rsid w:val="0055564B"/>
    <w:rsid w:val="0055575F"/>
    <w:rsid w:val="00555A71"/>
    <w:rsid w:val="00555E19"/>
    <w:rsid w:val="00555EDC"/>
    <w:rsid w:val="00556006"/>
    <w:rsid w:val="0055608D"/>
    <w:rsid w:val="005563A1"/>
    <w:rsid w:val="00556405"/>
    <w:rsid w:val="0055642A"/>
    <w:rsid w:val="00556558"/>
    <w:rsid w:val="00556632"/>
    <w:rsid w:val="00556866"/>
    <w:rsid w:val="00556926"/>
    <w:rsid w:val="00556943"/>
    <w:rsid w:val="005569F5"/>
    <w:rsid w:val="00556A18"/>
    <w:rsid w:val="00556BA4"/>
    <w:rsid w:val="00556EF4"/>
    <w:rsid w:val="005571D5"/>
    <w:rsid w:val="00557206"/>
    <w:rsid w:val="0055733F"/>
    <w:rsid w:val="00557A86"/>
    <w:rsid w:val="0056041D"/>
    <w:rsid w:val="005604EF"/>
    <w:rsid w:val="005605B1"/>
    <w:rsid w:val="00560CCE"/>
    <w:rsid w:val="00560E27"/>
    <w:rsid w:val="00560E28"/>
    <w:rsid w:val="0056101B"/>
    <w:rsid w:val="005615B0"/>
    <w:rsid w:val="00561670"/>
    <w:rsid w:val="00561884"/>
    <w:rsid w:val="00561B6D"/>
    <w:rsid w:val="00561CAD"/>
    <w:rsid w:val="00561CB2"/>
    <w:rsid w:val="00561CD7"/>
    <w:rsid w:val="00561DFF"/>
    <w:rsid w:val="00561F5E"/>
    <w:rsid w:val="0056253D"/>
    <w:rsid w:val="005625BB"/>
    <w:rsid w:val="005626A1"/>
    <w:rsid w:val="00562708"/>
    <w:rsid w:val="00562853"/>
    <w:rsid w:val="00562897"/>
    <w:rsid w:val="00562D40"/>
    <w:rsid w:val="00562F29"/>
    <w:rsid w:val="005633A4"/>
    <w:rsid w:val="005634E2"/>
    <w:rsid w:val="0056366C"/>
    <w:rsid w:val="00563723"/>
    <w:rsid w:val="0056380D"/>
    <w:rsid w:val="0056397C"/>
    <w:rsid w:val="005643FE"/>
    <w:rsid w:val="00564492"/>
    <w:rsid w:val="0056460D"/>
    <w:rsid w:val="00564756"/>
    <w:rsid w:val="005650D5"/>
    <w:rsid w:val="005650E1"/>
    <w:rsid w:val="005651E8"/>
    <w:rsid w:val="00565226"/>
    <w:rsid w:val="005653E8"/>
    <w:rsid w:val="005655E4"/>
    <w:rsid w:val="00565861"/>
    <w:rsid w:val="00565AF9"/>
    <w:rsid w:val="00565EB3"/>
    <w:rsid w:val="005662E7"/>
    <w:rsid w:val="00566516"/>
    <w:rsid w:val="005667F2"/>
    <w:rsid w:val="005668DE"/>
    <w:rsid w:val="00566F88"/>
    <w:rsid w:val="0056711C"/>
    <w:rsid w:val="00567369"/>
    <w:rsid w:val="005678BB"/>
    <w:rsid w:val="00567C65"/>
    <w:rsid w:val="00567DF8"/>
    <w:rsid w:val="00567EC7"/>
    <w:rsid w:val="00567F73"/>
    <w:rsid w:val="005703F9"/>
    <w:rsid w:val="00570B17"/>
    <w:rsid w:val="00570E68"/>
    <w:rsid w:val="00570E8E"/>
    <w:rsid w:val="00570F24"/>
    <w:rsid w:val="005710C9"/>
    <w:rsid w:val="00571482"/>
    <w:rsid w:val="005717EF"/>
    <w:rsid w:val="00571955"/>
    <w:rsid w:val="00571FF8"/>
    <w:rsid w:val="0057278C"/>
    <w:rsid w:val="005727F9"/>
    <w:rsid w:val="00572B79"/>
    <w:rsid w:val="00572E12"/>
    <w:rsid w:val="0057319A"/>
    <w:rsid w:val="00573433"/>
    <w:rsid w:val="0057351D"/>
    <w:rsid w:val="005738B8"/>
    <w:rsid w:val="0057404B"/>
    <w:rsid w:val="0057409B"/>
    <w:rsid w:val="005742BE"/>
    <w:rsid w:val="005743B3"/>
    <w:rsid w:val="005746CA"/>
    <w:rsid w:val="00574B34"/>
    <w:rsid w:val="00574F02"/>
    <w:rsid w:val="00574F62"/>
    <w:rsid w:val="00575016"/>
    <w:rsid w:val="005750A5"/>
    <w:rsid w:val="00575279"/>
    <w:rsid w:val="00575327"/>
    <w:rsid w:val="00575666"/>
    <w:rsid w:val="00575778"/>
    <w:rsid w:val="005757E3"/>
    <w:rsid w:val="00575FB1"/>
    <w:rsid w:val="00575FB3"/>
    <w:rsid w:val="0057627E"/>
    <w:rsid w:val="0057684C"/>
    <w:rsid w:val="00576881"/>
    <w:rsid w:val="00576AD9"/>
    <w:rsid w:val="00576DE5"/>
    <w:rsid w:val="00577381"/>
    <w:rsid w:val="00577461"/>
    <w:rsid w:val="005777F6"/>
    <w:rsid w:val="005778B4"/>
    <w:rsid w:val="00577E8C"/>
    <w:rsid w:val="00580680"/>
    <w:rsid w:val="00580774"/>
    <w:rsid w:val="00580883"/>
    <w:rsid w:val="0058188B"/>
    <w:rsid w:val="0058191A"/>
    <w:rsid w:val="00581B59"/>
    <w:rsid w:val="00581DD7"/>
    <w:rsid w:val="00581FDE"/>
    <w:rsid w:val="005822C6"/>
    <w:rsid w:val="00582411"/>
    <w:rsid w:val="0058246B"/>
    <w:rsid w:val="00582719"/>
    <w:rsid w:val="00582D52"/>
    <w:rsid w:val="005835C9"/>
    <w:rsid w:val="005835FE"/>
    <w:rsid w:val="005836F6"/>
    <w:rsid w:val="005838D2"/>
    <w:rsid w:val="00583B9E"/>
    <w:rsid w:val="00583C8E"/>
    <w:rsid w:val="00583D2B"/>
    <w:rsid w:val="00583F08"/>
    <w:rsid w:val="00584503"/>
    <w:rsid w:val="00584542"/>
    <w:rsid w:val="0058461D"/>
    <w:rsid w:val="005854ED"/>
    <w:rsid w:val="0058551B"/>
    <w:rsid w:val="00585722"/>
    <w:rsid w:val="00585F4C"/>
    <w:rsid w:val="00586382"/>
    <w:rsid w:val="00586696"/>
    <w:rsid w:val="00586730"/>
    <w:rsid w:val="005868DD"/>
    <w:rsid w:val="00586A84"/>
    <w:rsid w:val="00586B2E"/>
    <w:rsid w:val="00586C6D"/>
    <w:rsid w:val="00587054"/>
    <w:rsid w:val="005871D8"/>
    <w:rsid w:val="00587396"/>
    <w:rsid w:val="00587B37"/>
    <w:rsid w:val="00587BF1"/>
    <w:rsid w:val="00587CA3"/>
    <w:rsid w:val="00587CDD"/>
    <w:rsid w:val="00587DB5"/>
    <w:rsid w:val="00590A07"/>
    <w:rsid w:val="00590B21"/>
    <w:rsid w:val="00590ECA"/>
    <w:rsid w:val="005911AC"/>
    <w:rsid w:val="005912CC"/>
    <w:rsid w:val="00591326"/>
    <w:rsid w:val="0059154E"/>
    <w:rsid w:val="0059162A"/>
    <w:rsid w:val="00591691"/>
    <w:rsid w:val="00591854"/>
    <w:rsid w:val="005918C6"/>
    <w:rsid w:val="00591AE4"/>
    <w:rsid w:val="00591D2B"/>
    <w:rsid w:val="00591D65"/>
    <w:rsid w:val="00591EA9"/>
    <w:rsid w:val="00591F88"/>
    <w:rsid w:val="00592131"/>
    <w:rsid w:val="005922F6"/>
    <w:rsid w:val="005928CB"/>
    <w:rsid w:val="0059320F"/>
    <w:rsid w:val="0059327A"/>
    <w:rsid w:val="00593515"/>
    <w:rsid w:val="0059372F"/>
    <w:rsid w:val="005939B3"/>
    <w:rsid w:val="005948E8"/>
    <w:rsid w:val="00595115"/>
    <w:rsid w:val="005953B3"/>
    <w:rsid w:val="00595A3A"/>
    <w:rsid w:val="00595C86"/>
    <w:rsid w:val="00595CBC"/>
    <w:rsid w:val="00595EB8"/>
    <w:rsid w:val="005965E5"/>
    <w:rsid w:val="00596A83"/>
    <w:rsid w:val="00596D20"/>
    <w:rsid w:val="00596F3F"/>
    <w:rsid w:val="00597138"/>
    <w:rsid w:val="00597382"/>
    <w:rsid w:val="005973C0"/>
    <w:rsid w:val="005975E4"/>
    <w:rsid w:val="00597874"/>
    <w:rsid w:val="00597947"/>
    <w:rsid w:val="0059795D"/>
    <w:rsid w:val="00597EB2"/>
    <w:rsid w:val="005A0281"/>
    <w:rsid w:val="005A0407"/>
    <w:rsid w:val="005A0D67"/>
    <w:rsid w:val="005A0F9D"/>
    <w:rsid w:val="005A12AF"/>
    <w:rsid w:val="005A138C"/>
    <w:rsid w:val="005A1394"/>
    <w:rsid w:val="005A14D4"/>
    <w:rsid w:val="005A172B"/>
    <w:rsid w:val="005A181C"/>
    <w:rsid w:val="005A1DBF"/>
    <w:rsid w:val="005A1ED3"/>
    <w:rsid w:val="005A25C6"/>
    <w:rsid w:val="005A260A"/>
    <w:rsid w:val="005A2983"/>
    <w:rsid w:val="005A2987"/>
    <w:rsid w:val="005A2A81"/>
    <w:rsid w:val="005A2B91"/>
    <w:rsid w:val="005A2DAE"/>
    <w:rsid w:val="005A2E8B"/>
    <w:rsid w:val="005A2EEA"/>
    <w:rsid w:val="005A331A"/>
    <w:rsid w:val="005A33FE"/>
    <w:rsid w:val="005A37AB"/>
    <w:rsid w:val="005A3839"/>
    <w:rsid w:val="005A3854"/>
    <w:rsid w:val="005A3EFC"/>
    <w:rsid w:val="005A3F91"/>
    <w:rsid w:val="005A4406"/>
    <w:rsid w:val="005A481A"/>
    <w:rsid w:val="005A4C97"/>
    <w:rsid w:val="005A4D05"/>
    <w:rsid w:val="005A4F65"/>
    <w:rsid w:val="005A516B"/>
    <w:rsid w:val="005A5379"/>
    <w:rsid w:val="005A58C0"/>
    <w:rsid w:val="005A58F0"/>
    <w:rsid w:val="005A5E45"/>
    <w:rsid w:val="005A5E64"/>
    <w:rsid w:val="005A5EFF"/>
    <w:rsid w:val="005A6508"/>
    <w:rsid w:val="005A6942"/>
    <w:rsid w:val="005A6A7F"/>
    <w:rsid w:val="005A6C00"/>
    <w:rsid w:val="005A6DA1"/>
    <w:rsid w:val="005A7105"/>
    <w:rsid w:val="005A74BB"/>
    <w:rsid w:val="005A789C"/>
    <w:rsid w:val="005A79E9"/>
    <w:rsid w:val="005A7B55"/>
    <w:rsid w:val="005A7BFE"/>
    <w:rsid w:val="005A7EB9"/>
    <w:rsid w:val="005A7F46"/>
    <w:rsid w:val="005B054C"/>
    <w:rsid w:val="005B0C38"/>
    <w:rsid w:val="005B0CB4"/>
    <w:rsid w:val="005B0EF9"/>
    <w:rsid w:val="005B115F"/>
    <w:rsid w:val="005B138B"/>
    <w:rsid w:val="005B149E"/>
    <w:rsid w:val="005B183B"/>
    <w:rsid w:val="005B1929"/>
    <w:rsid w:val="005B1965"/>
    <w:rsid w:val="005B1BB4"/>
    <w:rsid w:val="005B1CD2"/>
    <w:rsid w:val="005B1D45"/>
    <w:rsid w:val="005B1FE9"/>
    <w:rsid w:val="005B22CC"/>
    <w:rsid w:val="005B23FA"/>
    <w:rsid w:val="005B25BF"/>
    <w:rsid w:val="005B265A"/>
    <w:rsid w:val="005B28EF"/>
    <w:rsid w:val="005B2B3D"/>
    <w:rsid w:val="005B2EBC"/>
    <w:rsid w:val="005B2FF3"/>
    <w:rsid w:val="005B3016"/>
    <w:rsid w:val="005B3091"/>
    <w:rsid w:val="005B3447"/>
    <w:rsid w:val="005B37AD"/>
    <w:rsid w:val="005B3993"/>
    <w:rsid w:val="005B399F"/>
    <w:rsid w:val="005B3A68"/>
    <w:rsid w:val="005B3B99"/>
    <w:rsid w:val="005B3D74"/>
    <w:rsid w:val="005B3DB3"/>
    <w:rsid w:val="005B4025"/>
    <w:rsid w:val="005B4066"/>
    <w:rsid w:val="005B4C86"/>
    <w:rsid w:val="005B4DA2"/>
    <w:rsid w:val="005B4EB2"/>
    <w:rsid w:val="005B4F4B"/>
    <w:rsid w:val="005B513E"/>
    <w:rsid w:val="005B5319"/>
    <w:rsid w:val="005B55BC"/>
    <w:rsid w:val="005B5910"/>
    <w:rsid w:val="005B5A6B"/>
    <w:rsid w:val="005B5B7D"/>
    <w:rsid w:val="005B5CDF"/>
    <w:rsid w:val="005B60DF"/>
    <w:rsid w:val="005B616B"/>
    <w:rsid w:val="005B624C"/>
    <w:rsid w:val="005B62DB"/>
    <w:rsid w:val="005B658F"/>
    <w:rsid w:val="005B65C7"/>
    <w:rsid w:val="005B688B"/>
    <w:rsid w:val="005B68AB"/>
    <w:rsid w:val="005B6A65"/>
    <w:rsid w:val="005B6D16"/>
    <w:rsid w:val="005B74AE"/>
    <w:rsid w:val="005B7E06"/>
    <w:rsid w:val="005C00B1"/>
    <w:rsid w:val="005C0217"/>
    <w:rsid w:val="005C0356"/>
    <w:rsid w:val="005C0404"/>
    <w:rsid w:val="005C07EC"/>
    <w:rsid w:val="005C082A"/>
    <w:rsid w:val="005C0BEF"/>
    <w:rsid w:val="005C0F15"/>
    <w:rsid w:val="005C0FC2"/>
    <w:rsid w:val="005C1012"/>
    <w:rsid w:val="005C1214"/>
    <w:rsid w:val="005C1227"/>
    <w:rsid w:val="005C139B"/>
    <w:rsid w:val="005C14F6"/>
    <w:rsid w:val="005C166C"/>
    <w:rsid w:val="005C1746"/>
    <w:rsid w:val="005C1757"/>
    <w:rsid w:val="005C1799"/>
    <w:rsid w:val="005C19E3"/>
    <w:rsid w:val="005C1B5D"/>
    <w:rsid w:val="005C1E81"/>
    <w:rsid w:val="005C1FB0"/>
    <w:rsid w:val="005C2032"/>
    <w:rsid w:val="005C28AB"/>
    <w:rsid w:val="005C3108"/>
    <w:rsid w:val="005C3332"/>
    <w:rsid w:val="005C3501"/>
    <w:rsid w:val="005C363E"/>
    <w:rsid w:val="005C37BB"/>
    <w:rsid w:val="005C3CCD"/>
    <w:rsid w:val="005C44E3"/>
    <w:rsid w:val="005C4545"/>
    <w:rsid w:val="005C49B5"/>
    <w:rsid w:val="005C4BC2"/>
    <w:rsid w:val="005C4C9A"/>
    <w:rsid w:val="005C4C9E"/>
    <w:rsid w:val="005C4E3F"/>
    <w:rsid w:val="005C4F12"/>
    <w:rsid w:val="005C50DB"/>
    <w:rsid w:val="005C5390"/>
    <w:rsid w:val="005C545B"/>
    <w:rsid w:val="005C551E"/>
    <w:rsid w:val="005C57D1"/>
    <w:rsid w:val="005C598C"/>
    <w:rsid w:val="005C5A43"/>
    <w:rsid w:val="005C5B02"/>
    <w:rsid w:val="005C5D26"/>
    <w:rsid w:val="005C5D8D"/>
    <w:rsid w:val="005C5DD7"/>
    <w:rsid w:val="005C5DE8"/>
    <w:rsid w:val="005C6137"/>
    <w:rsid w:val="005C617A"/>
    <w:rsid w:val="005C6272"/>
    <w:rsid w:val="005C647A"/>
    <w:rsid w:val="005C6A50"/>
    <w:rsid w:val="005C6DA9"/>
    <w:rsid w:val="005C6DF5"/>
    <w:rsid w:val="005C6E0F"/>
    <w:rsid w:val="005C6EBE"/>
    <w:rsid w:val="005C7620"/>
    <w:rsid w:val="005C77A6"/>
    <w:rsid w:val="005C782F"/>
    <w:rsid w:val="005C79F1"/>
    <w:rsid w:val="005C7CFF"/>
    <w:rsid w:val="005C7D2C"/>
    <w:rsid w:val="005C7DEF"/>
    <w:rsid w:val="005C7E56"/>
    <w:rsid w:val="005D008A"/>
    <w:rsid w:val="005D013A"/>
    <w:rsid w:val="005D019C"/>
    <w:rsid w:val="005D0461"/>
    <w:rsid w:val="005D099E"/>
    <w:rsid w:val="005D09B4"/>
    <w:rsid w:val="005D0A77"/>
    <w:rsid w:val="005D11B5"/>
    <w:rsid w:val="005D12EE"/>
    <w:rsid w:val="005D1543"/>
    <w:rsid w:val="005D1A88"/>
    <w:rsid w:val="005D1AB1"/>
    <w:rsid w:val="005D1B1F"/>
    <w:rsid w:val="005D1BF4"/>
    <w:rsid w:val="005D1DB8"/>
    <w:rsid w:val="005D21D6"/>
    <w:rsid w:val="005D22CA"/>
    <w:rsid w:val="005D25D0"/>
    <w:rsid w:val="005D2833"/>
    <w:rsid w:val="005D28F3"/>
    <w:rsid w:val="005D314B"/>
    <w:rsid w:val="005D3228"/>
    <w:rsid w:val="005D32C0"/>
    <w:rsid w:val="005D32F0"/>
    <w:rsid w:val="005D335A"/>
    <w:rsid w:val="005D33F2"/>
    <w:rsid w:val="005D34CD"/>
    <w:rsid w:val="005D34E2"/>
    <w:rsid w:val="005D3D8F"/>
    <w:rsid w:val="005D3DC9"/>
    <w:rsid w:val="005D46CD"/>
    <w:rsid w:val="005D46E2"/>
    <w:rsid w:val="005D49EE"/>
    <w:rsid w:val="005D4EE3"/>
    <w:rsid w:val="005D4F30"/>
    <w:rsid w:val="005D52BD"/>
    <w:rsid w:val="005D541E"/>
    <w:rsid w:val="005D5510"/>
    <w:rsid w:val="005D583C"/>
    <w:rsid w:val="005D59D3"/>
    <w:rsid w:val="005D59E0"/>
    <w:rsid w:val="005D5ACB"/>
    <w:rsid w:val="005D5B0D"/>
    <w:rsid w:val="005D5D31"/>
    <w:rsid w:val="005D5E49"/>
    <w:rsid w:val="005D60E4"/>
    <w:rsid w:val="005D65EB"/>
    <w:rsid w:val="005D6E39"/>
    <w:rsid w:val="005D73E4"/>
    <w:rsid w:val="005D7616"/>
    <w:rsid w:val="005D7868"/>
    <w:rsid w:val="005D793D"/>
    <w:rsid w:val="005D7A96"/>
    <w:rsid w:val="005D7EAA"/>
    <w:rsid w:val="005D7FBB"/>
    <w:rsid w:val="005E03B8"/>
    <w:rsid w:val="005E0E54"/>
    <w:rsid w:val="005E1AF8"/>
    <w:rsid w:val="005E1F81"/>
    <w:rsid w:val="005E1FAC"/>
    <w:rsid w:val="005E2528"/>
    <w:rsid w:val="005E2C1A"/>
    <w:rsid w:val="005E2C86"/>
    <w:rsid w:val="005E36AD"/>
    <w:rsid w:val="005E3713"/>
    <w:rsid w:val="005E38D8"/>
    <w:rsid w:val="005E3BD2"/>
    <w:rsid w:val="005E3F05"/>
    <w:rsid w:val="005E4E16"/>
    <w:rsid w:val="005E5006"/>
    <w:rsid w:val="005E52C5"/>
    <w:rsid w:val="005E5357"/>
    <w:rsid w:val="005E55DF"/>
    <w:rsid w:val="005E57B2"/>
    <w:rsid w:val="005E5AA3"/>
    <w:rsid w:val="005E5B85"/>
    <w:rsid w:val="005E5C20"/>
    <w:rsid w:val="005E5F68"/>
    <w:rsid w:val="005E600F"/>
    <w:rsid w:val="005E620B"/>
    <w:rsid w:val="005E65A3"/>
    <w:rsid w:val="005E6A9F"/>
    <w:rsid w:val="005E6C0E"/>
    <w:rsid w:val="005E719E"/>
    <w:rsid w:val="005E755B"/>
    <w:rsid w:val="005E79DD"/>
    <w:rsid w:val="005E7ABE"/>
    <w:rsid w:val="005E7ACF"/>
    <w:rsid w:val="005E7C0E"/>
    <w:rsid w:val="005E7ED9"/>
    <w:rsid w:val="005F0409"/>
    <w:rsid w:val="005F0526"/>
    <w:rsid w:val="005F06F9"/>
    <w:rsid w:val="005F070B"/>
    <w:rsid w:val="005F08C1"/>
    <w:rsid w:val="005F0BB3"/>
    <w:rsid w:val="005F0EDB"/>
    <w:rsid w:val="005F100E"/>
    <w:rsid w:val="005F109C"/>
    <w:rsid w:val="005F1574"/>
    <w:rsid w:val="005F15A3"/>
    <w:rsid w:val="005F17C6"/>
    <w:rsid w:val="005F1917"/>
    <w:rsid w:val="005F1A04"/>
    <w:rsid w:val="005F1A90"/>
    <w:rsid w:val="005F2020"/>
    <w:rsid w:val="005F24AF"/>
    <w:rsid w:val="005F26DC"/>
    <w:rsid w:val="005F274A"/>
    <w:rsid w:val="005F2A2C"/>
    <w:rsid w:val="005F2D2C"/>
    <w:rsid w:val="005F2E21"/>
    <w:rsid w:val="005F2F51"/>
    <w:rsid w:val="005F333C"/>
    <w:rsid w:val="005F3390"/>
    <w:rsid w:val="005F33C6"/>
    <w:rsid w:val="005F33E9"/>
    <w:rsid w:val="005F379B"/>
    <w:rsid w:val="005F3D08"/>
    <w:rsid w:val="005F3DA9"/>
    <w:rsid w:val="005F411F"/>
    <w:rsid w:val="005F48BC"/>
    <w:rsid w:val="005F4A35"/>
    <w:rsid w:val="005F507A"/>
    <w:rsid w:val="005F5080"/>
    <w:rsid w:val="005F5198"/>
    <w:rsid w:val="005F55D4"/>
    <w:rsid w:val="005F5A5E"/>
    <w:rsid w:val="005F5ED9"/>
    <w:rsid w:val="005F6340"/>
    <w:rsid w:val="005F64C0"/>
    <w:rsid w:val="005F6568"/>
    <w:rsid w:val="005F65A4"/>
    <w:rsid w:val="005F6A00"/>
    <w:rsid w:val="005F6DF5"/>
    <w:rsid w:val="005F6DFD"/>
    <w:rsid w:val="005F6E64"/>
    <w:rsid w:val="005F73FC"/>
    <w:rsid w:val="005F7583"/>
    <w:rsid w:val="005F7837"/>
    <w:rsid w:val="005F79DF"/>
    <w:rsid w:val="005F7CA9"/>
    <w:rsid w:val="0060003A"/>
    <w:rsid w:val="006004B2"/>
    <w:rsid w:val="006004B8"/>
    <w:rsid w:val="0060085C"/>
    <w:rsid w:val="00600CFD"/>
    <w:rsid w:val="00600EBF"/>
    <w:rsid w:val="00601878"/>
    <w:rsid w:val="00601A72"/>
    <w:rsid w:val="00601CFC"/>
    <w:rsid w:val="006022ED"/>
    <w:rsid w:val="006024A8"/>
    <w:rsid w:val="006028CA"/>
    <w:rsid w:val="006029CD"/>
    <w:rsid w:val="00602BCA"/>
    <w:rsid w:val="00602C03"/>
    <w:rsid w:val="00602D24"/>
    <w:rsid w:val="006033C4"/>
    <w:rsid w:val="006034FE"/>
    <w:rsid w:val="006039A4"/>
    <w:rsid w:val="00603A72"/>
    <w:rsid w:val="00603CD8"/>
    <w:rsid w:val="00603D36"/>
    <w:rsid w:val="00603FBE"/>
    <w:rsid w:val="00604035"/>
    <w:rsid w:val="006043FC"/>
    <w:rsid w:val="00604981"/>
    <w:rsid w:val="00604F15"/>
    <w:rsid w:val="0060501B"/>
    <w:rsid w:val="00605340"/>
    <w:rsid w:val="00605441"/>
    <w:rsid w:val="006054BB"/>
    <w:rsid w:val="0060550F"/>
    <w:rsid w:val="006056E7"/>
    <w:rsid w:val="00605755"/>
    <w:rsid w:val="0060579C"/>
    <w:rsid w:val="00605E56"/>
    <w:rsid w:val="00605F26"/>
    <w:rsid w:val="006060B9"/>
    <w:rsid w:val="006061E2"/>
    <w:rsid w:val="00606C61"/>
    <w:rsid w:val="00606FD8"/>
    <w:rsid w:val="0060702E"/>
    <w:rsid w:val="006070B7"/>
    <w:rsid w:val="006071E0"/>
    <w:rsid w:val="006073A5"/>
    <w:rsid w:val="0060754D"/>
    <w:rsid w:val="0061003F"/>
    <w:rsid w:val="00610230"/>
    <w:rsid w:val="006105AA"/>
    <w:rsid w:val="00610661"/>
    <w:rsid w:val="00610798"/>
    <w:rsid w:val="00610BB4"/>
    <w:rsid w:val="00610F3E"/>
    <w:rsid w:val="00611355"/>
    <w:rsid w:val="0061145D"/>
    <w:rsid w:val="00611A22"/>
    <w:rsid w:val="006123AB"/>
    <w:rsid w:val="00612506"/>
    <w:rsid w:val="00612538"/>
    <w:rsid w:val="0061259B"/>
    <w:rsid w:val="006126E7"/>
    <w:rsid w:val="0061295E"/>
    <w:rsid w:val="0061345F"/>
    <w:rsid w:val="006134EC"/>
    <w:rsid w:val="00613506"/>
    <w:rsid w:val="00613639"/>
    <w:rsid w:val="00613E76"/>
    <w:rsid w:val="006144AE"/>
    <w:rsid w:val="00614811"/>
    <w:rsid w:val="00615136"/>
    <w:rsid w:val="0061561C"/>
    <w:rsid w:val="00615679"/>
    <w:rsid w:val="006158F0"/>
    <w:rsid w:val="00615AC4"/>
    <w:rsid w:val="00615BA8"/>
    <w:rsid w:val="006160C1"/>
    <w:rsid w:val="006162AA"/>
    <w:rsid w:val="00616514"/>
    <w:rsid w:val="00616962"/>
    <w:rsid w:val="00616B00"/>
    <w:rsid w:val="00616F4F"/>
    <w:rsid w:val="00616FE1"/>
    <w:rsid w:val="00617060"/>
    <w:rsid w:val="0061733E"/>
    <w:rsid w:val="0061747B"/>
    <w:rsid w:val="00617734"/>
    <w:rsid w:val="00617795"/>
    <w:rsid w:val="00620124"/>
    <w:rsid w:val="006203A4"/>
    <w:rsid w:val="00620A87"/>
    <w:rsid w:val="00620D3D"/>
    <w:rsid w:val="00620D96"/>
    <w:rsid w:val="00620E09"/>
    <w:rsid w:val="00620F72"/>
    <w:rsid w:val="00620FDB"/>
    <w:rsid w:val="00621002"/>
    <w:rsid w:val="00621270"/>
    <w:rsid w:val="0062127C"/>
    <w:rsid w:val="006212B2"/>
    <w:rsid w:val="00621404"/>
    <w:rsid w:val="0062184C"/>
    <w:rsid w:val="00621D09"/>
    <w:rsid w:val="00621EC3"/>
    <w:rsid w:val="0062208F"/>
    <w:rsid w:val="0062265E"/>
    <w:rsid w:val="00622922"/>
    <w:rsid w:val="00622E21"/>
    <w:rsid w:val="00623265"/>
    <w:rsid w:val="00623366"/>
    <w:rsid w:val="006235B5"/>
    <w:rsid w:val="0062373F"/>
    <w:rsid w:val="006239B1"/>
    <w:rsid w:val="006239C6"/>
    <w:rsid w:val="00623A46"/>
    <w:rsid w:val="00623A92"/>
    <w:rsid w:val="00623C67"/>
    <w:rsid w:val="00623F70"/>
    <w:rsid w:val="00624102"/>
    <w:rsid w:val="006242E6"/>
    <w:rsid w:val="0062450E"/>
    <w:rsid w:val="00624F5D"/>
    <w:rsid w:val="00624FD2"/>
    <w:rsid w:val="0062536D"/>
    <w:rsid w:val="0062559C"/>
    <w:rsid w:val="00625899"/>
    <w:rsid w:val="00625980"/>
    <w:rsid w:val="00625A2D"/>
    <w:rsid w:val="00625B50"/>
    <w:rsid w:val="00625E79"/>
    <w:rsid w:val="00626644"/>
    <w:rsid w:val="006267E1"/>
    <w:rsid w:val="0062682B"/>
    <w:rsid w:val="00626B69"/>
    <w:rsid w:val="00626CD7"/>
    <w:rsid w:val="006270C9"/>
    <w:rsid w:val="0062745F"/>
    <w:rsid w:val="006274BD"/>
    <w:rsid w:val="00627577"/>
    <w:rsid w:val="00627784"/>
    <w:rsid w:val="006279CF"/>
    <w:rsid w:val="00627A40"/>
    <w:rsid w:val="00627C0E"/>
    <w:rsid w:val="0063002F"/>
    <w:rsid w:val="00630907"/>
    <w:rsid w:val="00630EB5"/>
    <w:rsid w:val="00630F74"/>
    <w:rsid w:val="00630FB6"/>
    <w:rsid w:val="00631016"/>
    <w:rsid w:val="0063119F"/>
    <w:rsid w:val="0063135F"/>
    <w:rsid w:val="0063143B"/>
    <w:rsid w:val="00631470"/>
    <w:rsid w:val="00631521"/>
    <w:rsid w:val="0063168D"/>
    <w:rsid w:val="006316DF"/>
    <w:rsid w:val="006319CA"/>
    <w:rsid w:val="00631CB9"/>
    <w:rsid w:val="006320D6"/>
    <w:rsid w:val="006320FD"/>
    <w:rsid w:val="006324E6"/>
    <w:rsid w:val="006327C6"/>
    <w:rsid w:val="00632B3A"/>
    <w:rsid w:val="00632CA8"/>
    <w:rsid w:val="00632CF5"/>
    <w:rsid w:val="00632D25"/>
    <w:rsid w:val="00632F62"/>
    <w:rsid w:val="00632FC4"/>
    <w:rsid w:val="0063314D"/>
    <w:rsid w:val="006337DA"/>
    <w:rsid w:val="00633C28"/>
    <w:rsid w:val="00633F8A"/>
    <w:rsid w:val="00634B63"/>
    <w:rsid w:val="00634F06"/>
    <w:rsid w:val="00635383"/>
    <w:rsid w:val="006353EF"/>
    <w:rsid w:val="00635749"/>
    <w:rsid w:val="006357F3"/>
    <w:rsid w:val="0063589A"/>
    <w:rsid w:val="0063597A"/>
    <w:rsid w:val="00635A73"/>
    <w:rsid w:val="00635CA1"/>
    <w:rsid w:val="00635E41"/>
    <w:rsid w:val="00636305"/>
    <w:rsid w:val="00636739"/>
    <w:rsid w:val="00636D12"/>
    <w:rsid w:val="00637091"/>
    <w:rsid w:val="006370B1"/>
    <w:rsid w:val="00637437"/>
    <w:rsid w:val="0063754E"/>
    <w:rsid w:val="00637A7A"/>
    <w:rsid w:val="00637A9D"/>
    <w:rsid w:val="00637ECB"/>
    <w:rsid w:val="0064003F"/>
    <w:rsid w:val="006402ED"/>
    <w:rsid w:val="00640685"/>
    <w:rsid w:val="00640689"/>
    <w:rsid w:val="00640856"/>
    <w:rsid w:val="00640867"/>
    <w:rsid w:val="006408F6"/>
    <w:rsid w:val="00640F1F"/>
    <w:rsid w:val="00640F7E"/>
    <w:rsid w:val="00641056"/>
    <w:rsid w:val="0064144D"/>
    <w:rsid w:val="006418BA"/>
    <w:rsid w:val="006418D8"/>
    <w:rsid w:val="006419A2"/>
    <w:rsid w:val="00641A90"/>
    <w:rsid w:val="00641C63"/>
    <w:rsid w:val="00641D07"/>
    <w:rsid w:val="006420FD"/>
    <w:rsid w:val="00642692"/>
    <w:rsid w:val="00642C06"/>
    <w:rsid w:val="00642FC7"/>
    <w:rsid w:val="00643988"/>
    <w:rsid w:val="006439A3"/>
    <w:rsid w:val="00643E07"/>
    <w:rsid w:val="00643EDC"/>
    <w:rsid w:val="006440CB"/>
    <w:rsid w:val="0064428B"/>
    <w:rsid w:val="00644328"/>
    <w:rsid w:val="0064444C"/>
    <w:rsid w:val="006446FE"/>
    <w:rsid w:val="0064496B"/>
    <w:rsid w:val="00644A42"/>
    <w:rsid w:val="00644A84"/>
    <w:rsid w:val="006450D7"/>
    <w:rsid w:val="006450EF"/>
    <w:rsid w:val="0064525F"/>
    <w:rsid w:val="0064562C"/>
    <w:rsid w:val="0064564D"/>
    <w:rsid w:val="00645699"/>
    <w:rsid w:val="00645B79"/>
    <w:rsid w:val="00646633"/>
    <w:rsid w:val="00646EA7"/>
    <w:rsid w:val="00647605"/>
    <w:rsid w:val="00647709"/>
    <w:rsid w:val="0064779C"/>
    <w:rsid w:val="006478D9"/>
    <w:rsid w:val="00647A36"/>
    <w:rsid w:val="006501B5"/>
    <w:rsid w:val="00650388"/>
    <w:rsid w:val="006506E9"/>
    <w:rsid w:val="00650CC2"/>
    <w:rsid w:val="00650D10"/>
    <w:rsid w:val="00650D1A"/>
    <w:rsid w:val="00650E09"/>
    <w:rsid w:val="00650ED4"/>
    <w:rsid w:val="00651488"/>
    <w:rsid w:val="006519B1"/>
    <w:rsid w:val="00652080"/>
    <w:rsid w:val="006523A9"/>
    <w:rsid w:val="0065299E"/>
    <w:rsid w:val="006529C6"/>
    <w:rsid w:val="006529EC"/>
    <w:rsid w:val="00652ACC"/>
    <w:rsid w:val="00652BE5"/>
    <w:rsid w:val="00652EC3"/>
    <w:rsid w:val="0065325B"/>
    <w:rsid w:val="00653428"/>
    <w:rsid w:val="006535AD"/>
    <w:rsid w:val="0065373D"/>
    <w:rsid w:val="006538BF"/>
    <w:rsid w:val="00653BB1"/>
    <w:rsid w:val="00653DF9"/>
    <w:rsid w:val="00654424"/>
    <w:rsid w:val="00654444"/>
    <w:rsid w:val="00654499"/>
    <w:rsid w:val="00654759"/>
    <w:rsid w:val="00654949"/>
    <w:rsid w:val="00654A89"/>
    <w:rsid w:val="00654E1C"/>
    <w:rsid w:val="00654EAD"/>
    <w:rsid w:val="00654F26"/>
    <w:rsid w:val="00655030"/>
    <w:rsid w:val="006551AA"/>
    <w:rsid w:val="00655502"/>
    <w:rsid w:val="006555A0"/>
    <w:rsid w:val="00655BB8"/>
    <w:rsid w:val="00655C68"/>
    <w:rsid w:val="00655FF1"/>
    <w:rsid w:val="006561BE"/>
    <w:rsid w:val="00656232"/>
    <w:rsid w:val="006562A0"/>
    <w:rsid w:val="006563AE"/>
    <w:rsid w:val="00656FAB"/>
    <w:rsid w:val="00656FDB"/>
    <w:rsid w:val="00657208"/>
    <w:rsid w:val="0065799D"/>
    <w:rsid w:val="006579A4"/>
    <w:rsid w:val="00657C0D"/>
    <w:rsid w:val="00660F21"/>
    <w:rsid w:val="0066169C"/>
    <w:rsid w:val="00661950"/>
    <w:rsid w:val="00661C40"/>
    <w:rsid w:val="00661FFD"/>
    <w:rsid w:val="00662325"/>
    <w:rsid w:val="00662418"/>
    <w:rsid w:val="006626EA"/>
    <w:rsid w:val="00662B6E"/>
    <w:rsid w:val="00662CE5"/>
    <w:rsid w:val="00662EA4"/>
    <w:rsid w:val="006630F1"/>
    <w:rsid w:val="00663168"/>
    <w:rsid w:val="0066340D"/>
    <w:rsid w:val="006635DE"/>
    <w:rsid w:val="00663886"/>
    <w:rsid w:val="006640F0"/>
    <w:rsid w:val="006641C1"/>
    <w:rsid w:val="006646CC"/>
    <w:rsid w:val="006646D8"/>
    <w:rsid w:val="006649D0"/>
    <w:rsid w:val="00664A09"/>
    <w:rsid w:val="00664B77"/>
    <w:rsid w:val="00664C5A"/>
    <w:rsid w:val="00664F32"/>
    <w:rsid w:val="00664FD4"/>
    <w:rsid w:val="00665133"/>
    <w:rsid w:val="00665181"/>
    <w:rsid w:val="00665D3F"/>
    <w:rsid w:val="00665FEC"/>
    <w:rsid w:val="00666123"/>
    <w:rsid w:val="00666346"/>
    <w:rsid w:val="0066664E"/>
    <w:rsid w:val="00666C56"/>
    <w:rsid w:val="00666DF4"/>
    <w:rsid w:val="00666F66"/>
    <w:rsid w:val="0066709F"/>
    <w:rsid w:val="006670B9"/>
    <w:rsid w:val="0066740C"/>
    <w:rsid w:val="0066740D"/>
    <w:rsid w:val="00667C0A"/>
    <w:rsid w:val="00667EA4"/>
    <w:rsid w:val="006702C2"/>
    <w:rsid w:val="00670472"/>
    <w:rsid w:val="006705CE"/>
    <w:rsid w:val="00670699"/>
    <w:rsid w:val="00670785"/>
    <w:rsid w:val="006707AB"/>
    <w:rsid w:val="006707CD"/>
    <w:rsid w:val="00670880"/>
    <w:rsid w:val="00670B25"/>
    <w:rsid w:val="00670D8E"/>
    <w:rsid w:val="00670E74"/>
    <w:rsid w:val="00670FD2"/>
    <w:rsid w:val="00671080"/>
    <w:rsid w:val="006711A7"/>
    <w:rsid w:val="00671613"/>
    <w:rsid w:val="00671849"/>
    <w:rsid w:val="00671EBB"/>
    <w:rsid w:val="006720DB"/>
    <w:rsid w:val="006723D5"/>
    <w:rsid w:val="006726C8"/>
    <w:rsid w:val="006727F0"/>
    <w:rsid w:val="00672CDB"/>
    <w:rsid w:val="00672F0A"/>
    <w:rsid w:val="006730E8"/>
    <w:rsid w:val="00673478"/>
    <w:rsid w:val="00673970"/>
    <w:rsid w:val="00673CEB"/>
    <w:rsid w:val="00673DC8"/>
    <w:rsid w:val="00674049"/>
    <w:rsid w:val="00674F48"/>
    <w:rsid w:val="00675ADB"/>
    <w:rsid w:val="00675CDC"/>
    <w:rsid w:val="006763BE"/>
    <w:rsid w:val="006767CC"/>
    <w:rsid w:val="006769FA"/>
    <w:rsid w:val="00676C85"/>
    <w:rsid w:val="00676EA1"/>
    <w:rsid w:val="0067750B"/>
    <w:rsid w:val="0067752F"/>
    <w:rsid w:val="00677680"/>
    <w:rsid w:val="006776F1"/>
    <w:rsid w:val="00677D2D"/>
    <w:rsid w:val="00677EA4"/>
    <w:rsid w:val="006806D9"/>
    <w:rsid w:val="00680AFF"/>
    <w:rsid w:val="00680B02"/>
    <w:rsid w:val="00680B7F"/>
    <w:rsid w:val="00680B83"/>
    <w:rsid w:val="00680F94"/>
    <w:rsid w:val="0068115E"/>
    <w:rsid w:val="0068149D"/>
    <w:rsid w:val="006814DD"/>
    <w:rsid w:val="00681896"/>
    <w:rsid w:val="00681949"/>
    <w:rsid w:val="00681951"/>
    <w:rsid w:val="00681E9D"/>
    <w:rsid w:val="006821E6"/>
    <w:rsid w:val="006824BF"/>
    <w:rsid w:val="006824D1"/>
    <w:rsid w:val="00682CDB"/>
    <w:rsid w:val="00682F69"/>
    <w:rsid w:val="006839AA"/>
    <w:rsid w:val="00683D01"/>
    <w:rsid w:val="00683D84"/>
    <w:rsid w:val="00683FAD"/>
    <w:rsid w:val="0068400C"/>
    <w:rsid w:val="00684154"/>
    <w:rsid w:val="00684297"/>
    <w:rsid w:val="006843FA"/>
    <w:rsid w:val="00684435"/>
    <w:rsid w:val="006845C7"/>
    <w:rsid w:val="00684A2B"/>
    <w:rsid w:val="00684CCC"/>
    <w:rsid w:val="00684D50"/>
    <w:rsid w:val="00684DD7"/>
    <w:rsid w:val="0068534D"/>
    <w:rsid w:val="00685D0E"/>
    <w:rsid w:val="00685D86"/>
    <w:rsid w:val="006863DE"/>
    <w:rsid w:val="006863E1"/>
    <w:rsid w:val="006866CF"/>
    <w:rsid w:val="00686F67"/>
    <w:rsid w:val="0068709E"/>
    <w:rsid w:val="0068788F"/>
    <w:rsid w:val="00687EA9"/>
    <w:rsid w:val="0069024D"/>
    <w:rsid w:val="00690409"/>
    <w:rsid w:val="00690D44"/>
    <w:rsid w:val="00690EB2"/>
    <w:rsid w:val="00691D5C"/>
    <w:rsid w:val="00691D9F"/>
    <w:rsid w:val="00691E84"/>
    <w:rsid w:val="00692004"/>
    <w:rsid w:val="006921BB"/>
    <w:rsid w:val="006923F7"/>
    <w:rsid w:val="006924DA"/>
    <w:rsid w:val="00692929"/>
    <w:rsid w:val="00692C92"/>
    <w:rsid w:val="00692DB3"/>
    <w:rsid w:val="00692E99"/>
    <w:rsid w:val="0069312E"/>
    <w:rsid w:val="006931B6"/>
    <w:rsid w:val="00693420"/>
    <w:rsid w:val="0069347C"/>
    <w:rsid w:val="006934CE"/>
    <w:rsid w:val="0069378B"/>
    <w:rsid w:val="00693C63"/>
    <w:rsid w:val="00693E13"/>
    <w:rsid w:val="00694504"/>
    <w:rsid w:val="0069477A"/>
    <w:rsid w:val="0069496B"/>
    <w:rsid w:val="006949FA"/>
    <w:rsid w:val="00694BE8"/>
    <w:rsid w:val="00694E11"/>
    <w:rsid w:val="006950AB"/>
    <w:rsid w:val="00695196"/>
    <w:rsid w:val="006952D7"/>
    <w:rsid w:val="00695307"/>
    <w:rsid w:val="006959A0"/>
    <w:rsid w:val="006959BE"/>
    <w:rsid w:val="00695A71"/>
    <w:rsid w:val="00695ED8"/>
    <w:rsid w:val="00695F10"/>
    <w:rsid w:val="006961B1"/>
    <w:rsid w:val="00696611"/>
    <w:rsid w:val="00696795"/>
    <w:rsid w:val="00696A13"/>
    <w:rsid w:val="00696BE6"/>
    <w:rsid w:val="00696C53"/>
    <w:rsid w:val="00696D49"/>
    <w:rsid w:val="00696DF3"/>
    <w:rsid w:val="00696E37"/>
    <w:rsid w:val="00697400"/>
    <w:rsid w:val="00697474"/>
    <w:rsid w:val="006975C5"/>
    <w:rsid w:val="006977B0"/>
    <w:rsid w:val="006978FD"/>
    <w:rsid w:val="00697AA7"/>
    <w:rsid w:val="00697D51"/>
    <w:rsid w:val="00697D8E"/>
    <w:rsid w:val="00697DE7"/>
    <w:rsid w:val="00697E55"/>
    <w:rsid w:val="006A00D1"/>
    <w:rsid w:val="006A02AD"/>
    <w:rsid w:val="006A0CDD"/>
    <w:rsid w:val="006A0E2B"/>
    <w:rsid w:val="006A1482"/>
    <w:rsid w:val="006A16B6"/>
    <w:rsid w:val="006A1926"/>
    <w:rsid w:val="006A19C4"/>
    <w:rsid w:val="006A1B9C"/>
    <w:rsid w:val="006A1C9D"/>
    <w:rsid w:val="006A1DD9"/>
    <w:rsid w:val="006A1FB8"/>
    <w:rsid w:val="006A2077"/>
    <w:rsid w:val="006A22AC"/>
    <w:rsid w:val="006A247E"/>
    <w:rsid w:val="006A258A"/>
    <w:rsid w:val="006A25FD"/>
    <w:rsid w:val="006A2DE7"/>
    <w:rsid w:val="006A2DEC"/>
    <w:rsid w:val="006A3000"/>
    <w:rsid w:val="006A33DD"/>
    <w:rsid w:val="006A3490"/>
    <w:rsid w:val="006A36B3"/>
    <w:rsid w:val="006A36C7"/>
    <w:rsid w:val="006A36CE"/>
    <w:rsid w:val="006A39AD"/>
    <w:rsid w:val="006A400B"/>
    <w:rsid w:val="006A40EA"/>
    <w:rsid w:val="006A444E"/>
    <w:rsid w:val="006A45FD"/>
    <w:rsid w:val="006A54E7"/>
    <w:rsid w:val="006A5572"/>
    <w:rsid w:val="006A56C0"/>
    <w:rsid w:val="006A5CAC"/>
    <w:rsid w:val="006A5CF9"/>
    <w:rsid w:val="006A6246"/>
    <w:rsid w:val="006A653D"/>
    <w:rsid w:val="006A6594"/>
    <w:rsid w:val="006A65C7"/>
    <w:rsid w:val="006A66D1"/>
    <w:rsid w:val="006A6942"/>
    <w:rsid w:val="006A71C8"/>
    <w:rsid w:val="006A724A"/>
    <w:rsid w:val="006A740C"/>
    <w:rsid w:val="006A7447"/>
    <w:rsid w:val="006A75D0"/>
    <w:rsid w:val="006A798A"/>
    <w:rsid w:val="006A7B2B"/>
    <w:rsid w:val="006A7EAA"/>
    <w:rsid w:val="006B00CF"/>
    <w:rsid w:val="006B010A"/>
    <w:rsid w:val="006B03A0"/>
    <w:rsid w:val="006B0505"/>
    <w:rsid w:val="006B0B24"/>
    <w:rsid w:val="006B0DE0"/>
    <w:rsid w:val="006B102D"/>
    <w:rsid w:val="006B12C4"/>
    <w:rsid w:val="006B12E6"/>
    <w:rsid w:val="006B13FC"/>
    <w:rsid w:val="006B153B"/>
    <w:rsid w:val="006B1580"/>
    <w:rsid w:val="006B158A"/>
    <w:rsid w:val="006B1CB9"/>
    <w:rsid w:val="006B1E57"/>
    <w:rsid w:val="006B20B8"/>
    <w:rsid w:val="006B27FD"/>
    <w:rsid w:val="006B283A"/>
    <w:rsid w:val="006B28F1"/>
    <w:rsid w:val="006B291A"/>
    <w:rsid w:val="006B2C35"/>
    <w:rsid w:val="006B2D3D"/>
    <w:rsid w:val="006B2E1D"/>
    <w:rsid w:val="006B2EF5"/>
    <w:rsid w:val="006B3135"/>
    <w:rsid w:val="006B3261"/>
    <w:rsid w:val="006B3267"/>
    <w:rsid w:val="006B33C5"/>
    <w:rsid w:val="006B3961"/>
    <w:rsid w:val="006B3A54"/>
    <w:rsid w:val="006B426C"/>
    <w:rsid w:val="006B4649"/>
    <w:rsid w:val="006B4705"/>
    <w:rsid w:val="006B4930"/>
    <w:rsid w:val="006B497E"/>
    <w:rsid w:val="006B4B17"/>
    <w:rsid w:val="006B4DC3"/>
    <w:rsid w:val="006B4E34"/>
    <w:rsid w:val="006B4F56"/>
    <w:rsid w:val="006B5157"/>
    <w:rsid w:val="006B54A6"/>
    <w:rsid w:val="006B5771"/>
    <w:rsid w:val="006B61FF"/>
    <w:rsid w:val="006B6236"/>
    <w:rsid w:val="006B641C"/>
    <w:rsid w:val="006B64EA"/>
    <w:rsid w:val="006B659D"/>
    <w:rsid w:val="006B6FD7"/>
    <w:rsid w:val="006B717D"/>
    <w:rsid w:val="006B7411"/>
    <w:rsid w:val="006B752E"/>
    <w:rsid w:val="006B79F0"/>
    <w:rsid w:val="006B7CE5"/>
    <w:rsid w:val="006C052E"/>
    <w:rsid w:val="006C09F3"/>
    <w:rsid w:val="006C0B46"/>
    <w:rsid w:val="006C0CDA"/>
    <w:rsid w:val="006C0D37"/>
    <w:rsid w:val="006C12CE"/>
    <w:rsid w:val="006C1351"/>
    <w:rsid w:val="006C1397"/>
    <w:rsid w:val="006C16C2"/>
    <w:rsid w:val="006C1B0A"/>
    <w:rsid w:val="006C1EA6"/>
    <w:rsid w:val="006C1EBC"/>
    <w:rsid w:val="006C20E3"/>
    <w:rsid w:val="006C289D"/>
    <w:rsid w:val="006C28BB"/>
    <w:rsid w:val="006C2B75"/>
    <w:rsid w:val="006C2DC8"/>
    <w:rsid w:val="006C2EFF"/>
    <w:rsid w:val="006C2FBB"/>
    <w:rsid w:val="006C37A7"/>
    <w:rsid w:val="006C37D6"/>
    <w:rsid w:val="006C37FE"/>
    <w:rsid w:val="006C3A7E"/>
    <w:rsid w:val="006C3AFA"/>
    <w:rsid w:val="006C3C9D"/>
    <w:rsid w:val="006C3F22"/>
    <w:rsid w:val="006C40C7"/>
    <w:rsid w:val="006C449A"/>
    <w:rsid w:val="006C45C0"/>
    <w:rsid w:val="006C48B5"/>
    <w:rsid w:val="006C4B82"/>
    <w:rsid w:val="006C5466"/>
    <w:rsid w:val="006C568F"/>
    <w:rsid w:val="006C576A"/>
    <w:rsid w:val="006C58CD"/>
    <w:rsid w:val="006C5971"/>
    <w:rsid w:val="006C5A52"/>
    <w:rsid w:val="006C5A7A"/>
    <w:rsid w:val="006C5F01"/>
    <w:rsid w:val="006C5FE9"/>
    <w:rsid w:val="006C6189"/>
    <w:rsid w:val="006C690B"/>
    <w:rsid w:val="006C69AE"/>
    <w:rsid w:val="006C69C8"/>
    <w:rsid w:val="006C69F3"/>
    <w:rsid w:val="006C6D38"/>
    <w:rsid w:val="006C6FEA"/>
    <w:rsid w:val="006C71D1"/>
    <w:rsid w:val="006C7216"/>
    <w:rsid w:val="006C7259"/>
    <w:rsid w:val="006C7585"/>
    <w:rsid w:val="006C7828"/>
    <w:rsid w:val="006C7977"/>
    <w:rsid w:val="006C79D9"/>
    <w:rsid w:val="006C7AC2"/>
    <w:rsid w:val="006C7D07"/>
    <w:rsid w:val="006C7E9C"/>
    <w:rsid w:val="006C7FC7"/>
    <w:rsid w:val="006D01BD"/>
    <w:rsid w:val="006D01ED"/>
    <w:rsid w:val="006D02C1"/>
    <w:rsid w:val="006D0360"/>
    <w:rsid w:val="006D083A"/>
    <w:rsid w:val="006D0855"/>
    <w:rsid w:val="006D08C1"/>
    <w:rsid w:val="006D0C57"/>
    <w:rsid w:val="006D12B3"/>
    <w:rsid w:val="006D147E"/>
    <w:rsid w:val="006D1656"/>
    <w:rsid w:val="006D1828"/>
    <w:rsid w:val="006D1F14"/>
    <w:rsid w:val="006D1F5D"/>
    <w:rsid w:val="006D1F91"/>
    <w:rsid w:val="006D2558"/>
    <w:rsid w:val="006D2A17"/>
    <w:rsid w:val="006D2A26"/>
    <w:rsid w:val="006D2A74"/>
    <w:rsid w:val="006D2BB6"/>
    <w:rsid w:val="006D2FCC"/>
    <w:rsid w:val="006D3099"/>
    <w:rsid w:val="006D31B1"/>
    <w:rsid w:val="006D348B"/>
    <w:rsid w:val="006D3584"/>
    <w:rsid w:val="006D396F"/>
    <w:rsid w:val="006D3AC6"/>
    <w:rsid w:val="006D3BDB"/>
    <w:rsid w:val="006D3DE6"/>
    <w:rsid w:val="006D3E5D"/>
    <w:rsid w:val="006D3FE7"/>
    <w:rsid w:val="006D4787"/>
    <w:rsid w:val="006D4BDC"/>
    <w:rsid w:val="006D4D01"/>
    <w:rsid w:val="006D4FCC"/>
    <w:rsid w:val="006D51FF"/>
    <w:rsid w:val="006D5752"/>
    <w:rsid w:val="006D5983"/>
    <w:rsid w:val="006D5A90"/>
    <w:rsid w:val="006D5ADB"/>
    <w:rsid w:val="006D64E7"/>
    <w:rsid w:val="006D6828"/>
    <w:rsid w:val="006D6939"/>
    <w:rsid w:val="006D6A39"/>
    <w:rsid w:val="006D6BEA"/>
    <w:rsid w:val="006D6E14"/>
    <w:rsid w:val="006D74D8"/>
    <w:rsid w:val="006D74E7"/>
    <w:rsid w:val="006D74F0"/>
    <w:rsid w:val="006D7831"/>
    <w:rsid w:val="006D78E8"/>
    <w:rsid w:val="006E0160"/>
    <w:rsid w:val="006E01D4"/>
    <w:rsid w:val="006E04DC"/>
    <w:rsid w:val="006E07A0"/>
    <w:rsid w:val="006E0802"/>
    <w:rsid w:val="006E0885"/>
    <w:rsid w:val="006E08C9"/>
    <w:rsid w:val="006E0922"/>
    <w:rsid w:val="006E0A45"/>
    <w:rsid w:val="006E0A69"/>
    <w:rsid w:val="006E0C5F"/>
    <w:rsid w:val="006E0D92"/>
    <w:rsid w:val="006E0F8D"/>
    <w:rsid w:val="006E0FB7"/>
    <w:rsid w:val="006E17F2"/>
    <w:rsid w:val="006E29B0"/>
    <w:rsid w:val="006E2B3D"/>
    <w:rsid w:val="006E2F28"/>
    <w:rsid w:val="006E3127"/>
    <w:rsid w:val="006E32CE"/>
    <w:rsid w:val="006E35CC"/>
    <w:rsid w:val="006E37F4"/>
    <w:rsid w:val="006E3ADE"/>
    <w:rsid w:val="006E3BB4"/>
    <w:rsid w:val="006E3CA0"/>
    <w:rsid w:val="006E3E01"/>
    <w:rsid w:val="006E4538"/>
    <w:rsid w:val="006E4783"/>
    <w:rsid w:val="006E47B4"/>
    <w:rsid w:val="006E4BB4"/>
    <w:rsid w:val="006E4E5E"/>
    <w:rsid w:val="006E4F1D"/>
    <w:rsid w:val="006E5058"/>
    <w:rsid w:val="006E50E7"/>
    <w:rsid w:val="006E5254"/>
    <w:rsid w:val="006E53F2"/>
    <w:rsid w:val="006E59F9"/>
    <w:rsid w:val="006E5ADA"/>
    <w:rsid w:val="006E5C7A"/>
    <w:rsid w:val="006E5D05"/>
    <w:rsid w:val="006E5E97"/>
    <w:rsid w:val="006E60B5"/>
    <w:rsid w:val="006E62D7"/>
    <w:rsid w:val="006E6303"/>
    <w:rsid w:val="006E65BA"/>
    <w:rsid w:val="006E65E9"/>
    <w:rsid w:val="006E6712"/>
    <w:rsid w:val="006E7012"/>
    <w:rsid w:val="006E70A9"/>
    <w:rsid w:val="006E7303"/>
    <w:rsid w:val="006E744B"/>
    <w:rsid w:val="006E758C"/>
    <w:rsid w:val="006E75AB"/>
    <w:rsid w:val="006E7994"/>
    <w:rsid w:val="006E7B5A"/>
    <w:rsid w:val="006E7F86"/>
    <w:rsid w:val="006F0186"/>
    <w:rsid w:val="006F01C7"/>
    <w:rsid w:val="006F036B"/>
    <w:rsid w:val="006F03FF"/>
    <w:rsid w:val="006F06E8"/>
    <w:rsid w:val="006F09BB"/>
    <w:rsid w:val="006F113B"/>
    <w:rsid w:val="006F11F5"/>
    <w:rsid w:val="006F1286"/>
    <w:rsid w:val="006F1354"/>
    <w:rsid w:val="006F1498"/>
    <w:rsid w:val="006F19CB"/>
    <w:rsid w:val="006F1AE5"/>
    <w:rsid w:val="006F1C0A"/>
    <w:rsid w:val="006F1E3C"/>
    <w:rsid w:val="006F24FD"/>
    <w:rsid w:val="006F2F64"/>
    <w:rsid w:val="006F3133"/>
    <w:rsid w:val="006F3209"/>
    <w:rsid w:val="006F326F"/>
    <w:rsid w:val="006F369A"/>
    <w:rsid w:val="006F36BB"/>
    <w:rsid w:val="006F3785"/>
    <w:rsid w:val="006F3812"/>
    <w:rsid w:val="006F3D67"/>
    <w:rsid w:val="006F3F85"/>
    <w:rsid w:val="006F42A9"/>
    <w:rsid w:val="006F42CF"/>
    <w:rsid w:val="006F4568"/>
    <w:rsid w:val="006F467F"/>
    <w:rsid w:val="006F48EC"/>
    <w:rsid w:val="006F4906"/>
    <w:rsid w:val="006F4A2F"/>
    <w:rsid w:val="006F4D77"/>
    <w:rsid w:val="006F4F7F"/>
    <w:rsid w:val="006F503D"/>
    <w:rsid w:val="006F5167"/>
    <w:rsid w:val="006F5B27"/>
    <w:rsid w:val="006F5C5F"/>
    <w:rsid w:val="006F5E9F"/>
    <w:rsid w:val="006F6201"/>
    <w:rsid w:val="006F6332"/>
    <w:rsid w:val="006F6598"/>
    <w:rsid w:val="006F67C4"/>
    <w:rsid w:val="006F696C"/>
    <w:rsid w:val="006F6ABB"/>
    <w:rsid w:val="006F6C01"/>
    <w:rsid w:val="006F6D0D"/>
    <w:rsid w:val="006F6F31"/>
    <w:rsid w:val="006F6F71"/>
    <w:rsid w:val="006F708B"/>
    <w:rsid w:val="006F7283"/>
    <w:rsid w:val="006F7706"/>
    <w:rsid w:val="006F78DF"/>
    <w:rsid w:val="006F7B6A"/>
    <w:rsid w:val="006F7BA4"/>
    <w:rsid w:val="007008D0"/>
    <w:rsid w:val="00700B6B"/>
    <w:rsid w:val="00700C5C"/>
    <w:rsid w:val="00700CE3"/>
    <w:rsid w:val="00700E51"/>
    <w:rsid w:val="00700EB6"/>
    <w:rsid w:val="00701912"/>
    <w:rsid w:val="0070192A"/>
    <w:rsid w:val="00701A25"/>
    <w:rsid w:val="00701B78"/>
    <w:rsid w:val="00701CE9"/>
    <w:rsid w:val="00701E65"/>
    <w:rsid w:val="00702A17"/>
    <w:rsid w:val="00702F85"/>
    <w:rsid w:val="00703726"/>
    <w:rsid w:val="007037EB"/>
    <w:rsid w:val="0070380A"/>
    <w:rsid w:val="00703BED"/>
    <w:rsid w:val="00703EB3"/>
    <w:rsid w:val="007041B6"/>
    <w:rsid w:val="007042ED"/>
    <w:rsid w:val="00704852"/>
    <w:rsid w:val="007048F1"/>
    <w:rsid w:val="00705125"/>
    <w:rsid w:val="007051E8"/>
    <w:rsid w:val="007054E1"/>
    <w:rsid w:val="00705BD6"/>
    <w:rsid w:val="00705C9B"/>
    <w:rsid w:val="00705DDE"/>
    <w:rsid w:val="007063D2"/>
    <w:rsid w:val="007063E6"/>
    <w:rsid w:val="007066BA"/>
    <w:rsid w:val="00706799"/>
    <w:rsid w:val="00706C12"/>
    <w:rsid w:val="00706F7E"/>
    <w:rsid w:val="00707062"/>
    <w:rsid w:val="007078CB"/>
    <w:rsid w:val="00707E35"/>
    <w:rsid w:val="00707FEC"/>
    <w:rsid w:val="00710557"/>
    <w:rsid w:val="007105EA"/>
    <w:rsid w:val="007109CA"/>
    <w:rsid w:val="007109D9"/>
    <w:rsid w:val="007109E5"/>
    <w:rsid w:val="00710B6D"/>
    <w:rsid w:val="00710BD4"/>
    <w:rsid w:val="00710FBF"/>
    <w:rsid w:val="00710FCD"/>
    <w:rsid w:val="007110B5"/>
    <w:rsid w:val="00711230"/>
    <w:rsid w:val="00711625"/>
    <w:rsid w:val="0071170C"/>
    <w:rsid w:val="00712263"/>
    <w:rsid w:val="00712DFF"/>
    <w:rsid w:val="00712EA5"/>
    <w:rsid w:val="007132F8"/>
    <w:rsid w:val="007134A6"/>
    <w:rsid w:val="00713C87"/>
    <w:rsid w:val="00713C97"/>
    <w:rsid w:val="007140B5"/>
    <w:rsid w:val="007141BB"/>
    <w:rsid w:val="00714398"/>
    <w:rsid w:val="00714527"/>
    <w:rsid w:val="007152F9"/>
    <w:rsid w:val="00715343"/>
    <w:rsid w:val="00715370"/>
    <w:rsid w:val="007157DE"/>
    <w:rsid w:val="007159AD"/>
    <w:rsid w:val="00715A07"/>
    <w:rsid w:val="00715EA2"/>
    <w:rsid w:val="007160E8"/>
    <w:rsid w:val="007161B4"/>
    <w:rsid w:val="0071669D"/>
    <w:rsid w:val="007168DA"/>
    <w:rsid w:val="007169A2"/>
    <w:rsid w:val="00716A15"/>
    <w:rsid w:val="00716EB6"/>
    <w:rsid w:val="00717022"/>
    <w:rsid w:val="00717363"/>
    <w:rsid w:val="00717821"/>
    <w:rsid w:val="007178BB"/>
    <w:rsid w:val="007179B5"/>
    <w:rsid w:val="00717D03"/>
    <w:rsid w:val="00717E09"/>
    <w:rsid w:val="00717F62"/>
    <w:rsid w:val="007204C7"/>
    <w:rsid w:val="00720560"/>
    <w:rsid w:val="00720676"/>
    <w:rsid w:val="00720B64"/>
    <w:rsid w:val="00720BCA"/>
    <w:rsid w:val="00720DE8"/>
    <w:rsid w:val="00720F1D"/>
    <w:rsid w:val="0072106F"/>
    <w:rsid w:val="007211EF"/>
    <w:rsid w:val="007214FE"/>
    <w:rsid w:val="0072184D"/>
    <w:rsid w:val="00721B38"/>
    <w:rsid w:val="00721CC1"/>
    <w:rsid w:val="00722131"/>
    <w:rsid w:val="007223EA"/>
    <w:rsid w:val="007224EE"/>
    <w:rsid w:val="00722811"/>
    <w:rsid w:val="00722CD4"/>
    <w:rsid w:val="00723040"/>
    <w:rsid w:val="007230C9"/>
    <w:rsid w:val="00723158"/>
    <w:rsid w:val="00723228"/>
    <w:rsid w:val="0072330F"/>
    <w:rsid w:val="00723460"/>
    <w:rsid w:val="007235AA"/>
    <w:rsid w:val="00723B09"/>
    <w:rsid w:val="00723D71"/>
    <w:rsid w:val="00723F9A"/>
    <w:rsid w:val="00724063"/>
    <w:rsid w:val="00724229"/>
    <w:rsid w:val="00724514"/>
    <w:rsid w:val="00724F9A"/>
    <w:rsid w:val="007250F5"/>
    <w:rsid w:val="007253DF"/>
    <w:rsid w:val="0072571A"/>
    <w:rsid w:val="007258AE"/>
    <w:rsid w:val="007258D2"/>
    <w:rsid w:val="00726109"/>
    <w:rsid w:val="00726217"/>
    <w:rsid w:val="007262F9"/>
    <w:rsid w:val="0072678A"/>
    <w:rsid w:val="007276D9"/>
    <w:rsid w:val="00727970"/>
    <w:rsid w:val="00727994"/>
    <w:rsid w:val="00727A0F"/>
    <w:rsid w:val="00727AD3"/>
    <w:rsid w:val="00727CDF"/>
    <w:rsid w:val="00727DEC"/>
    <w:rsid w:val="00730012"/>
    <w:rsid w:val="0073032F"/>
    <w:rsid w:val="0073042E"/>
    <w:rsid w:val="00730632"/>
    <w:rsid w:val="00730AE3"/>
    <w:rsid w:val="00730BE0"/>
    <w:rsid w:val="00730DE3"/>
    <w:rsid w:val="00730FA4"/>
    <w:rsid w:val="007310F6"/>
    <w:rsid w:val="00731182"/>
    <w:rsid w:val="0073139E"/>
    <w:rsid w:val="00731617"/>
    <w:rsid w:val="0073171D"/>
    <w:rsid w:val="0073198D"/>
    <w:rsid w:val="00731BDF"/>
    <w:rsid w:val="00731CB4"/>
    <w:rsid w:val="0073207B"/>
    <w:rsid w:val="00732432"/>
    <w:rsid w:val="00732488"/>
    <w:rsid w:val="00733033"/>
    <w:rsid w:val="0073332E"/>
    <w:rsid w:val="007335AD"/>
    <w:rsid w:val="00733681"/>
    <w:rsid w:val="007337D6"/>
    <w:rsid w:val="007339E6"/>
    <w:rsid w:val="00733C69"/>
    <w:rsid w:val="007342BC"/>
    <w:rsid w:val="007345CA"/>
    <w:rsid w:val="007347BF"/>
    <w:rsid w:val="00734821"/>
    <w:rsid w:val="00734C41"/>
    <w:rsid w:val="00734C4E"/>
    <w:rsid w:val="0073520A"/>
    <w:rsid w:val="00735996"/>
    <w:rsid w:val="007359B3"/>
    <w:rsid w:val="00735ABE"/>
    <w:rsid w:val="00735B6E"/>
    <w:rsid w:val="00735BFC"/>
    <w:rsid w:val="00735C59"/>
    <w:rsid w:val="007362EA"/>
    <w:rsid w:val="00736650"/>
    <w:rsid w:val="00736688"/>
    <w:rsid w:val="00736A44"/>
    <w:rsid w:val="00736CF5"/>
    <w:rsid w:val="00736D50"/>
    <w:rsid w:val="00736DA2"/>
    <w:rsid w:val="00736E3A"/>
    <w:rsid w:val="00736EB4"/>
    <w:rsid w:val="00736EE2"/>
    <w:rsid w:val="00737196"/>
    <w:rsid w:val="00737981"/>
    <w:rsid w:val="00737C12"/>
    <w:rsid w:val="00737CE1"/>
    <w:rsid w:val="00740345"/>
    <w:rsid w:val="0074078D"/>
    <w:rsid w:val="007408D3"/>
    <w:rsid w:val="00740935"/>
    <w:rsid w:val="00740A70"/>
    <w:rsid w:val="00740BFE"/>
    <w:rsid w:val="00740E77"/>
    <w:rsid w:val="007410A3"/>
    <w:rsid w:val="0074140D"/>
    <w:rsid w:val="007415DF"/>
    <w:rsid w:val="007415F0"/>
    <w:rsid w:val="00741B1A"/>
    <w:rsid w:val="00741BA3"/>
    <w:rsid w:val="007420F3"/>
    <w:rsid w:val="00742198"/>
    <w:rsid w:val="00742211"/>
    <w:rsid w:val="007435C6"/>
    <w:rsid w:val="0074361C"/>
    <w:rsid w:val="00743699"/>
    <w:rsid w:val="00743736"/>
    <w:rsid w:val="00743B0A"/>
    <w:rsid w:val="00743B5D"/>
    <w:rsid w:val="00743E39"/>
    <w:rsid w:val="00743F2E"/>
    <w:rsid w:val="00744062"/>
    <w:rsid w:val="007440BE"/>
    <w:rsid w:val="007446F6"/>
    <w:rsid w:val="007452C3"/>
    <w:rsid w:val="00745B58"/>
    <w:rsid w:val="00745BD1"/>
    <w:rsid w:val="00745CFA"/>
    <w:rsid w:val="0074633A"/>
    <w:rsid w:val="0074656A"/>
    <w:rsid w:val="007467A1"/>
    <w:rsid w:val="00746A2B"/>
    <w:rsid w:val="00746B57"/>
    <w:rsid w:val="00746F68"/>
    <w:rsid w:val="00746F8F"/>
    <w:rsid w:val="0074768F"/>
    <w:rsid w:val="007476F9"/>
    <w:rsid w:val="007478C8"/>
    <w:rsid w:val="007479FB"/>
    <w:rsid w:val="00747E6C"/>
    <w:rsid w:val="00747F11"/>
    <w:rsid w:val="0075045F"/>
    <w:rsid w:val="0075046C"/>
    <w:rsid w:val="007508AD"/>
    <w:rsid w:val="007509FB"/>
    <w:rsid w:val="00750BEB"/>
    <w:rsid w:val="0075125D"/>
    <w:rsid w:val="007512F5"/>
    <w:rsid w:val="007513EC"/>
    <w:rsid w:val="007515B4"/>
    <w:rsid w:val="0075187C"/>
    <w:rsid w:val="007523FB"/>
    <w:rsid w:val="007528B7"/>
    <w:rsid w:val="00752B4A"/>
    <w:rsid w:val="00752EFC"/>
    <w:rsid w:val="00753047"/>
    <w:rsid w:val="00753143"/>
    <w:rsid w:val="007533E1"/>
    <w:rsid w:val="007534E5"/>
    <w:rsid w:val="00753980"/>
    <w:rsid w:val="0075405C"/>
    <w:rsid w:val="007541B9"/>
    <w:rsid w:val="00754214"/>
    <w:rsid w:val="00754352"/>
    <w:rsid w:val="007545C4"/>
    <w:rsid w:val="0075462C"/>
    <w:rsid w:val="007548A2"/>
    <w:rsid w:val="00754905"/>
    <w:rsid w:val="00754983"/>
    <w:rsid w:val="00754A48"/>
    <w:rsid w:val="00754B99"/>
    <w:rsid w:val="00754DBD"/>
    <w:rsid w:val="00754EA7"/>
    <w:rsid w:val="007550AE"/>
    <w:rsid w:val="007550E0"/>
    <w:rsid w:val="007551D1"/>
    <w:rsid w:val="007554C3"/>
    <w:rsid w:val="00755814"/>
    <w:rsid w:val="00755AD0"/>
    <w:rsid w:val="00755B67"/>
    <w:rsid w:val="00755EFB"/>
    <w:rsid w:val="00756865"/>
    <w:rsid w:val="007575BE"/>
    <w:rsid w:val="007575F4"/>
    <w:rsid w:val="007576EA"/>
    <w:rsid w:val="007579E2"/>
    <w:rsid w:val="00757B5D"/>
    <w:rsid w:val="00760338"/>
    <w:rsid w:val="0076042A"/>
    <w:rsid w:val="007604B4"/>
    <w:rsid w:val="0076070D"/>
    <w:rsid w:val="007607CC"/>
    <w:rsid w:val="00760911"/>
    <w:rsid w:val="00760A2C"/>
    <w:rsid w:val="00760B0A"/>
    <w:rsid w:val="00760BD5"/>
    <w:rsid w:val="0076132E"/>
    <w:rsid w:val="00761729"/>
    <w:rsid w:val="00761A07"/>
    <w:rsid w:val="00761AD5"/>
    <w:rsid w:val="00761C3A"/>
    <w:rsid w:val="00761CAB"/>
    <w:rsid w:val="00762526"/>
    <w:rsid w:val="007628FB"/>
    <w:rsid w:val="0076297A"/>
    <w:rsid w:val="00762A35"/>
    <w:rsid w:val="00762B2D"/>
    <w:rsid w:val="00762D5A"/>
    <w:rsid w:val="00762DD4"/>
    <w:rsid w:val="00762E09"/>
    <w:rsid w:val="00762EBD"/>
    <w:rsid w:val="00763050"/>
    <w:rsid w:val="00763761"/>
    <w:rsid w:val="007637C7"/>
    <w:rsid w:val="007639E9"/>
    <w:rsid w:val="00763A2B"/>
    <w:rsid w:val="00763AA6"/>
    <w:rsid w:val="00763C60"/>
    <w:rsid w:val="00763C90"/>
    <w:rsid w:val="00763E23"/>
    <w:rsid w:val="00764144"/>
    <w:rsid w:val="00764394"/>
    <w:rsid w:val="00764438"/>
    <w:rsid w:val="0076445F"/>
    <w:rsid w:val="00764501"/>
    <w:rsid w:val="007647A7"/>
    <w:rsid w:val="007647B5"/>
    <w:rsid w:val="00764A43"/>
    <w:rsid w:val="00764DBC"/>
    <w:rsid w:val="00765123"/>
    <w:rsid w:val="0076535D"/>
    <w:rsid w:val="00765491"/>
    <w:rsid w:val="00765694"/>
    <w:rsid w:val="00765811"/>
    <w:rsid w:val="0076582B"/>
    <w:rsid w:val="00765A2C"/>
    <w:rsid w:val="00765A7A"/>
    <w:rsid w:val="00765F71"/>
    <w:rsid w:val="00766052"/>
    <w:rsid w:val="0076633A"/>
    <w:rsid w:val="00766466"/>
    <w:rsid w:val="007664E9"/>
    <w:rsid w:val="0076650B"/>
    <w:rsid w:val="00766717"/>
    <w:rsid w:val="00766D4D"/>
    <w:rsid w:val="00766F46"/>
    <w:rsid w:val="00767042"/>
    <w:rsid w:val="00767992"/>
    <w:rsid w:val="00767E26"/>
    <w:rsid w:val="0077006D"/>
    <w:rsid w:val="007700D3"/>
    <w:rsid w:val="0077028D"/>
    <w:rsid w:val="007707CA"/>
    <w:rsid w:val="007708B0"/>
    <w:rsid w:val="00770AA9"/>
    <w:rsid w:val="00770C43"/>
    <w:rsid w:val="00770C7D"/>
    <w:rsid w:val="00770E16"/>
    <w:rsid w:val="00770EA1"/>
    <w:rsid w:val="00770F39"/>
    <w:rsid w:val="0077101E"/>
    <w:rsid w:val="00771116"/>
    <w:rsid w:val="007715C1"/>
    <w:rsid w:val="00771D1A"/>
    <w:rsid w:val="00771D86"/>
    <w:rsid w:val="00771E10"/>
    <w:rsid w:val="0077215B"/>
    <w:rsid w:val="007732DE"/>
    <w:rsid w:val="00773498"/>
    <w:rsid w:val="00773C57"/>
    <w:rsid w:val="00773DD3"/>
    <w:rsid w:val="0077407C"/>
    <w:rsid w:val="007740DD"/>
    <w:rsid w:val="007742EB"/>
    <w:rsid w:val="00774359"/>
    <w:rsid w:val="0077444E"/>
    <w:rsid w:val="007745CB"/>
    <w:rsid w:val="0077480E"/>
    <w:rsid w:val="0077497B"/>
    <w:rsid w:val="00774AA8"/>
    <w:rsid w:val="00775114"/>
    <w:rsid w:val="0077573F"/>
    <w:rsid w:val="00775F01"/>
    <w:rsid w:val="0077607B"/>
    <w:rsid w:val="007761F6"/>
    <w:rsid w:val="00776786"/>
    <w:rsid w:val="0077684F"/>
    <w:rsid w:val="00776B1E"/>
    <w:rsid w:val="00776C87"/>
    <w:rsid w:val="0077703B"/>
    <w:rsid w:val="0077723E"/>
    <w:rsid w:val="0077741A"/>
    <w:rsid w:val="0077797D"/>
    <w:rsid w:val="00777D55"/>
    <w:rsid w:val="00780280"/>
    <w:rsid w:val="007804AC"/>
    <w:rsid w:val="00780548"/>
    <w:rsid w:val="00780B38"/>
    <w:rsid w:val="00780EAC"/>
    <w:rsid w:val="00780ECE"/>
    <w:rsid w:val="00781355"/>
    <w:rsid w:val="0078159D"/>
    <w:rsid w:val="00781C01"/>
    <w:rsid w:val="00782065"/>
    <w:rsid w:val="0078276F"/>
    <w:rsid w:val="0078280C"/>
    <w:rsid w:val="00782899"/>
    <w:rsid w:val="007828C1"/>
    <w:rsid w:val="00782C35"/>
    <w:rsid w:val="00782FD7"/>
    <w:rsid w:val="00783043"/>
    <w:rsid w:val="007830D9"/>
    <w:rsid w:val="00783117"/>
    <w:rsid w:val="007832C9"/>
    <w:rsid w:val="0078353D"/>
    <w:rsid w:val="0078372C"/>
    <w:rsid w:val="00783B93"/>
    <w:rsid w:val="00783EA0"/>
    <w:rsid w:val="00783FFD"/>
    <w:rsid w:val="007844FF"/>
    <w:rsid w:val="0078463B"/>
    <w:rsid w:val="007849AD"/>
    <w:rsid w:val="00784A00"/>
    <w:rsid w:val="00784CD5"/>
    <w:rsid w:val="00784E08"/>
    <w:rsid w:val="00785226"/>
    <w:rsid w:val="007857F3"/>
    <w:rsid w:val="0078581D"/>
    <w:rsid w:val="0078582F"/>
    <w:rsid w:val="007859A4"/>
    <w:rsid w:val="007861EC"/>
    <w:rsid w:val="00786241"/>
    <w:rsid w:val="007862DE"/>
    <w:rsid w:val="00786666"/>
    <w:rsid w:val="007866E6"/>
    <w:rsid w:val="007867BE"/>
    <w:rsid w:val="00786812"/>
    <w:rsid w:val="00786B8F"/>
    <w:rsid w:val="00786BC7"/>
    <w:rsid w:val="00786BDF"/>
    <w:rsid w:val="00786EF3"/>
    <w:rsid w:val="00786FCF"/>
    <w:rsid w:val="00787612"/>
    <w:rsid w:val="00787632"/>
    <w:rsid w:val="007877B0"/>
    <w:rsid w:val="00787C8C"/>
    <w:rsid w:val="00790049"/>
    <w:rsid w:val="0079016C"/>
    <w:rsid w:val="007903FF"/>
    <w:rsid w:val="007907B0"/>
    <w:rsid w:val="00790CA9"/>
    <w:rsid w:val="0079134D"/>
    <w:rsid w:val="00791477"/>
    <w:rsid w:val="0079162C"/>
    <w:rsid w:val="007919D5"/>
    <w:rsid w:val="00791C8D"/>
    <w:rsid w:val="00791F86"/>
    <w:rsid w:val="00792045"/>
    <w:rsid w:val="007924E8"/>
    <w:rsid w:val="0079250C"/>
    <w:rsid w:val="00792512"/>
    <w:rsid w:val="00792634"/>
    <w:rsid w:val="00792923"/>
    <w:rsid w:val="00792A41"/>
    <w:rsid w:val="007933B6"/>
    <w:rsid w:val="007935FD"/>
    <w:rsid w:val="007937BB"/>
    <w:rsid w:val="007937E4"/>
    <w:rsid w:val="00793C94"/>
    <w:rsid w:val="00793D2F"/>
    <w:rsid w:val="00793E41"/>
    <w:rsid w:val="00794268"/>
    <w:rsid w:val="00794411"/>
    <w:rsid w:val="0079466B"/>
    <w:rsid w:val="007949F3"/>
    <w:rsid w:val="00794D25"/>
    <w:rsid w:val="00794D7C"/>
    <w:rsid w:val="00794E46"/>
    <w:rsid w:val="007951C2"/>
    <w:rsid w:val="00795A69"/>
    <w:rsid w:val="00795F55"/>
    <w:rsid w:val="00795F79"/>
    <w:rsid w:val="00795FE0"/>
    <w:rsid w:val="007962A6"/>
    <w:rsid w:val="0079631A"/>
    <w:rsid w:val="007963BD"/>
    <w:rsid w:val="007963D0"/>
    <w:rsid w:val="0079670E"/>
    <w:rsid w:val="00796DBE"/>
    <w:rsid w:val="0079701E"/>
    <w:rsid w:val="007970F4"/>
    <w:rsid w:val="00797CCA"/>
    <w:rsid w:val="007A032E"/>
    <w:rsid w:val="007A045A"/>
    <w:rsid w:val="007A08DC"/>
    <w:rsid w:val="007A0926"/>
    <w:rsid w:val="007A0DE2"/>
    <w:rsid w:val="007A1381"/>
    <w:rsid w:val="007A13DB"/>
    <w:rsid w:val="007A1579"/>
    <w:rsid w:val="007A1747"/>
    <w:rsid w:val="007A1860"/>
    <w:rsid w:val="007A1D4C"/>
    <w:rsid w:val="007A1D65"/>
    <w:rsid w:val="007A207A"/>
    <w:rsid w:val="007A222A"/>
    <w:rsid w:val="007A26CD"/>
    <w:rsid w:val="007A280E"/>
    <w:rsid w:val="007A2D03"/>
    <w:rsid w:val="007A2FC0"/>
    <w:rsid w:val="007A2FF9"/>
    <w:rsid w:val="007A310F"/>
    <w:rsid w:val="007A3658"/>
    <w:rsid w:val="007A3775"/>
    <w:rsid w:val="007A3911"/>
    <w:rsid w:val="007A3927"/>
    <w:rsid w:val="007A3E23"/>
    <w:rsid w:val="007A3FCA"/>
    <w:rsid w:val="007A4215"/>
    <w:rsid w:val="007A449A"/>
    <w:rsid w:val="007A46C7"/>
    <w:rsid w:val="007A4731"/>
    <w:rsid w:val="007A48A0"/>
    <w:rsid w:val="007A48AE"/>
    <w:rsid w:val="007A499E"/>
    <w:rsid w:val="007A4FD2"/>
    <w:rsid w:val="007A50FC"/>
    <w:rsid w:val="007A517E"/>
    <w:rsid w:val="007A544A"/>
    <w:rsid w:val="007A54AE"/>
    <w:rsid w:val="007A56E5"/>
    <w:rsid w:val="007A58CE"/>
    <w:rsid w:val="007A5F9B"/>
    <w:rsid w:val="007A620D"/>
    <w:rsid w:val="007A64F7"/>
    <w:rsid w:val="007A6511"/>
    <w:rsid w:val="007A6DF6"/>
    <w:rsid w:val="007A70BE"/>
    <w:rsid w:val="007A7CBC"/>
    <w:rsid w:val="007A7DFF"/>
    <w:rsid w:val="007A7F2E"/>
    <w:rsid w:val="007B000E"/>
    <w:rsid w:val="007B036C"/>
    <w:rsid w:val="007B0441"/>
    <w:rsid w:val="007B0820"/>
    <w:rsid w:val="007B087D"/>
    <w:rsid w:val="007B0A37"/>
    <w:rsid w:val="007B0AA7"/>
    <w:rsid w:val="007B0DA9"/>
    <w:rsid w:val="007B0E85"/>
    <w:rsid w:val="007B1241"/>
    <w:rsid w:val="007B1851"/>
    <w:rsid w:val="007B18EB"/>
    <w:rsid w:val="007B1B3A"/>
    <w:rsid w:val="007B21FA"/>
    <w:rsid w:val="007B2241"/>
    <w:rsid w:val="007B226D"/>
    <w:rsid w:val="007B2309"/>
    <w:rsid w:val="007B2519"/>
    <w:rsid w:val="007B3BFE"/>
    <w:rsid w:val="007B43CE"/>
    <w:rsid w:val="007B491C"/>
    <w:rsid w:val="007B494B"/>
    <w:rsid w:val="007B4C8A"/>
    <w:rsid w:val="007B4C9C"/>
    <w:rsid w:val="007B5090"/>
    <w:rsid w:val="007B53B3"/>
    <w:rsid w:val="007B5565"/>
    <w:rsid w:val="007B5997"/>
    <w:rsid w:val="007B65A9"/>
    <w:rsid w:val="007B6957"/>
    <w:rsid w:val="007B69E7"/>
    <w:rsid w:val="007B6A4C"/>
    <w:rsid w:val="007B6E34"/>
    <w:rsid w:val="007B7099"/>
    <w:rsid w:val="007B75D2"/>
    <w:rsid w:val="007B769F"/>
    <w:rsid w:val="007B7781"/>
    <w:rsid w:val="007B7A0B"/>
    <w:rsid w:val="007B7D85"/>
    <w:rsid w:val="007B7DC5"/>
    <w:rsid w:val="007B7E94"/>
    <w:rsid w:val="007C006E"/>
    <w:rsid w:val="007C01EF"/>
    <w:rsid w:val="007C03B3"/>
    <w:rsid w:val="007C090D"/>
    <w:rsid w:val="007C09BB"/>
    <w:rsid w:val="007C09D7"/>
    <w:rsid w:val="007C0D4D"/>
    <w:rsid w:val="007C11C6"/>
    <w:rsid w:val="007C1553"/>
    <w:rsid w:val="007C15A3"/>
    <w:rsid w:val="007C1608"/>
    <w:rsid w:val="007C170F"/>
    <w:rsid w:val="007C1905"/>
    <w:rsid w:val="007C24EC"/>
    <w:rsid w:val="007C2582"/>
    <w:rsid w:val="007C2591"/>
    <w:rsid w:val="007C2668"/>
    <w:rsid w:val="007C27BF"/>
    <w:rsid w:val="007C2BCA"/>
    <w:rsid w:val="007C2C9A"/>
    <w:rsid w:val="007C2F4F"/>
    <w:rsid w:val="007C2F76"/>
    <w:rsid w:val="007C3011"/>
    <w:rsid w:val="007C3192"/>
    <w:rsid w:val="007C368A"/>
    <w:rsid w:val="007C37B7"/>
    <w:rsid w:val="007C425E"/>
    <w:rsid w:val="007C43B1"/>
    <w:rsid w:val="007C48B5"/>
    <w:rsid w:val="007C5080"/>
    <w:rsid w:val="007C52F8"/>
    <w:rsid w:val="007C5733"/>
    <w:rsid w:val="007C57B2"/>
    <w:rsid w:val="007C5806"/>
    <w:rsid w:val="007C5935"/>
    <w:rsid w:val="007C5978"/>
    <w:rsid w:val="007C5A9A"/>
    <w:rsid w:val="007C5B46"/>
    <w:rsid w:val="007C5EA9"/>
    <w:rsid w:val="007C5F8C"/>
    <w:rsid w:val="007C6FA4"/>
    <w:rsid w:val="007C710C"/>
    <w:rsid w:val="007C71B5"/>
    <w:rsid w:val="007C7683"/>
    <w:rsid w:val="007C78AE"/>
    <w:rsid w:val="007C796D"/>
    <w:rsid w:val="007C7A3F"/>
    <w:rsid w:val="007C7C99"/>
    <w:rsid w:val="007C7FD3"/>
    <w:rsid w:val="007D0171"/>
    <w:rsid w:val="007D0174"/>
    <w:rsid w:val="007D0197"/>
    <w:rsid w:val="007D03B4"/>
    <w:rsid w:val="007D0685"/>
    <w:rsid w:val="007D0742"/>
    <w:rsid w:val="007D07EB"/>
    <w:rsid w:val="007D111A"/>
    <w:rsid w:val="007D1193"/>
    <w:rsid w:val="007D12E6"/>
    <w:rsid w:val="007D18CD"/>
    <w:rsid w:val="007D1921"/>
    <w:rsid w:val="007D1BB0"/>
    <w:rsid w:val="007D2298"/>
    <w:rsid w:val="007D24C1"/>
    <w:rsid w:val="007D2682"/>
    <w:rsid w:val="007D26CF"/>
    <w:rsid w:val="007D290C"/>
    <w:rsid w:val="007D2A3D"/>
    <w:rsid w:val="007D2CA2"/>
    <w:rsid w:val="007D2FF0"/>
    <w:rsid w:val="007D3772"/>
    <w:rsid w:val="007D3800"/>
    <w:rsid w:val="007D3877"/>
    <w:rsid w:val="007D3B8B"/>
    <w:rsid w:val="007D3D24"/>
    <w:rsid w:val="007D4336"/>
    <w:rsid w:val="007D4391"/>
    <w:rsid w:val="007D491F"/>
    <w:rsid w:val="007D4BC2"/>
    <w:rsid w:val="007D4E3E"/>
    <w:rsid w:val="007D4F19"/>
    <w:rsid w:val="007D5034"/>
    <w:rsid w:val="007D51D3"/>
    <w:rsid w:val="007D5220"/>
    <w:rsid w:val="007D57B0"/>
    <w:rsid w:val="007D58D0"/>
    <w:rsid w:val="007D5B01"/>
    <w:rsid w:val="007D5CC3"/>
    <w:rsid w:val="007D5E27"/>
    <w:rsid w:val="007D5E2F"/>
    <w:rsid w:val="007D5E9E"/>
    <w:rsid w:val="007D66E9"/>
    <w:rsid w:val="007D6824"/>
    <w:rsid w:val="007D6A06"/>
    <w:rsid w:val="007D6C52"/>
    <w:rsid w:val="007D6DFE"/>
    <w:rsid w:val="007D75FD"/>
    <w:rsid w:val="007D7D3F"/>
    <w:rsid w:val="007E075E"/>
    <w:rsid w:val="007E0A24"/>
    <w:rsid w:val="007E0D39"/>
    <w:rsid w:val="007E0F00"/>
    <w:rsid w:val="007E10B3"/>
    <w:rsid w:val="007E135D"/>
    <w:rsid w:val="007E13AA"/>
    <w:rsid w:val="007E14B3"/>
    <w:rsid w:val="007E19D4"/>
    <w:rsid w:val="007E1E12"/>
    <w:rsid w:val="007E2363"/>
    <w:rsid w:val="007E25B8"/>
    <w:rsid w:val="007E2686"/>
    <w:rsid w:val="007E2699"/>
    <w:rsid w:val="007E27DF"/>
    <w:rsid w:val="007E2842"/>
    <w:rsid w:val="007E28AF"/>
    <w:rsid w:val="007E2ACA"/>
    <w:rsid w:val="007E302B"/>
    <w:rsid w:val="007E3063"/>
    <w:rsid w:val="007E31B7"/>
    <w:rsid w:val="007E325F"/>
    <w:rsid w:val="007E3267"/>
    <w:rsid w:val="007E368A"/>
    <w:rsid w:val="007E376B"/>
    <w:rsid w:val="007E3D8D"/>
    <w:rsid w:val="007E42A1"/>
    <w:rsid w:val="007E45B9"/>
    <w:rsid w:val="007E4809"/>
    <w:rsid w:val="007E4BF5"/>
    <w:rsid w:val="007E5013"/>
    <w:rsid w:val="007E505A"/>
    <w:rsid w:val="007E5AD7"/>
    <w:rsid w:val="007E6149"/>
    <w:rsid w:val="007E62E3"/>
    <w:rsid w:val="007E631C"/>
    <w:rsid w:val="007E658B"/>
    <w:rsid w:val="007E67BE"/>
    <w:rsid w:val="007E68EA"/>
    <w:rsid w:val="007E6D26"/>
    <w:rsid w:val="007E6F47"/>
    <w:rsid w:val="007E7209"/>
    <w:rsid w:val="007E72AE"/>
    <w:rsid w:val="007E768D"/>
    <w:rsid w:val="007E7A30"/>
    <w:rsid w:val="007E7C31"/>
    <w:rsid w:val="007E7C63"/>
    <w:rsid w:val="007F057B"/>
    <w:rsid w:val="007F05AC"/>
    <w:rsid w:val="007F08BF"/>
    <w:rsid w:val="007F0CBB"/>
    <w:rsid w:val="007F0D0E"/>
    <w:rsid w:val="007F0DE6"/>
    <w:rsid w:val="007F0E4B"/>
    <w:rsid w:val="007F0F6F"/>
    <w:rsid w:val="007F1295"/>
    <w:rsid w:val="007F1D56"/>
    <w:rsid w:val="007F1EDF"/>
    <w:rsid w:val="007F25B6"/>
    <w:rsid w:val="007F28D0"/>
    <w:rsid w:val="007F31C6"/>
    <w:rsid w:val="007F325C"/>
    <w:rsid w:val="007F349D"/>
    <w:rsid w:val="007F3611"/>
    <w:rsid w:val="007F377B"/>
    <w:rsid w:val="007F3A53"/>
    <w:rsid w:val="007F3A98"/>
    <w:rsid w:val="007F40F5"/>
    <w:rsid w:val="007F414C"/>
    <w:rsid w:val="007F4299"/>
    <w:rsid w:val="007F4524"/>
    <w:rsid w:val="007F4A81"/>
    <w:rsid w:val="007F4DAF"/>
    <w:rsid w:val="007F4E4E"/>
    <w:rsid w:val="007F4F70"/>
    <w:rsid w:val="007F50CD"/>
    <w:rsid w:val="007F5304"/>
    <w:rsid w:val="007F540A"/>
    <w:rsid w:val="007F5599"/>
    <w:rsid w:val="007F585C"/>
    <w:rsid w:val="007F5ABB"/>
    <w:rsid w:val="007F5BD1"/>
    <w:rsid w:val="007F5CD4"/>
    <w:rsid w:val="007F604F"/>
    <w:rsid w:val="007F6051"/>
    <w:rsid w:val="007F61B8"/>
    <w:rsid w:val="007F61FA"/>
    <w:rsid w:val="007F6207"/>
    <w:rsid w:val="007F6272"/>
    <w:rsid w:val="007F6720"/>
    <w:rsid w:val="007F681E"/>
    <w:rsid w:val="007F683B"/>
    <w:rsid w:val="007F69BF"/>
    <w:rsid w:val="007F6F32"/>
    <w:rsid w:val="007F6FDD"/>
    <w:rsid w:val="007F70FA"/>
    <w:rsid w:val="007F75CC"/>
    <w:rsid w:val="007F764C"/>
    <w:rsid w:val="007F7AF6"/>
    <w:rsid w:val="008008B0"/>
    <w:rsid w:val="00800995"/>
    <w:rsid w:val="00800C33"/>
    <w:rsid w:val="00800E8B"/>
    <w:rsid w:val="00800EC6"/>
    <w:rsid w:val="00800EED"/>
    <w:rsid w:val="008010F3"/>
    <w:rsid w:val="008018CB"/>
    <w:rsid w:val="00801951"/>
    <w:rsid w:val="00801B06"/>
    <w:rsid w:val="00801C6B"/>
    <w:rsid w:val="00801D23"/>
    <w:rsid w:val="00801D49"/>
    <w:rsid w:val="00801D6E"/>
    <w:rsid w:val="00801F22"/>
    <w:rsid w:val="008023C7"/>
    <w:rsid w:val="00802589"/>
    <w:rsid w:val="008025C8"/>
    <w:rsid w:val="00802A35"/>
    <w:rsid w:val="00802A4D"/>
    <w:rsid w:val="00802C6C"/>
    <w:rsid w:val="008035A9"/>
    <w:rsid w:val="0080382E"/>
    <w:rsid w:val="00803CC9"/>
    <w:rsid w:val="00803D3E"/>
    <w:rsid w:val="00803DCC"/>
    <w:rsid w:val="008041BB"/>
    <w:rsid w:val="008044D0"/>
    <w:rsid w:val="0080463F"/>
    <w:rsid w:val="00804DF3"/>
    <w:rsid w:val="00804F5B"/>
    <w:rsid w:val="00805125"/>
    <w:rsid w:val="0080527B"/>
    <w:rsid w:val="00805AD5"/>
    <w:rsid w:val="00805BC8"/>
    <w:rsid w:val="00805C17"/>
    <w:rsid w:val="00805FB1"/>
    <w:rsid w:val="008064C9"/>
    <w:rsid w:val="008066AE"/>
    <w:rsid w:val="00806945"/>
    <w:rsid w:val="00806A98"/>
    <w:rsid w:val="00806FF2"/>
    <w:rsid w:val="0080705E"/>
    <w:rsid w:val="00807258"/>
    <w:rsid w:val="00807379"/>
    <w:rsid w:val="00807BD7"/>
    <w:rsid w:val="00807C4E"/>
    <w:rsid w:val="00807C75"/>
    <w:rsid w:val="00807D72"/>
    <w:rsid w:val="0081011A"/>
    <w:rsid w:val="00810360"/>
    <w:rsid w:val="0081055A"/>
    <w:rsid w:val="00810655"/>
    <w:rsid w:val="00810760"/>
    <w:rsid w:val="0081099A"/>
    <w:rsid w:val="00810B99"/>
    <w:rsid w:val="00810D74"/>
    <w:rsid w:val="00811381"/>
    <w:rsid w:val="00811B4B"/>
    <w:rsid w:val="00811D3E"/>
    <w:rsid w:val="00811E15"/>
    <w:rsid w:val="0081271B"/>
    <w:rsid w:val="00812B53"/>
    <w:rsid w:val="00812C49"/>
    <w:rsid w:val="00812CB2"/>
    <w:rsid w:val="00812E74"/>
    <w:rsid w:val="00812F0A"/>
    <w:rsid w:val="00813371"/>
    <w:rsid w:val="008137D0"/>
    <w:rsid w:val="00813F6C"/>
    <w:rsid w:val="0081442D"/>
    <w:rsid w:val="008145BC"/>
    <w:rsid w:val="00814ABA"/>
    <w:rsid w:val="00814B67"/>
    <w:rsid w:val="00815363"/>
    <w:rsid w:val="008154BE"/>
    <w:rsid w:val="0081551E"/>
    <w:rsid w:val="008156F2"/>
    <w:rsid w:val="008157BD"/>
    <w:rsid w:val="00815852"/>
    <w:rsid w:val="00815913"/>
    <w:rsid w:val="00816457"/>
    <w:rsid w:val="008168C5"/>
    <w:rsid w:val="00817008"/>
    <w:rsid w:val="00817044"/>
    <w:rsid w:val="0081705E"/>
    <w:rsid w:val="008170FD"/>
    <w:rsid w:val="0081756B"/>
    <w:rsid w:val="00817661"/>
    <w:rsid w:val="00817787"/>
    <w:rsid w:val="00817994"/>
    <w:rsid w:val="00817C3A"/>
    <w:rsid w:val="00817EFA"/>
    <w:rsid w:val="00817FA2"/>
    <w:rsid w:val="008201A0"/>
    <w:rsid w:val="0082023A"/>
    <w:rsid w:val="0082055A"/>
    <w:rsid w:val="00820563"/>
    <w:rsid w:val="008206A0"/>
    <w:rsid w:val="008208DC"/>
    <w:rsid w:val="00820B3E"/>
    <w:rsid w:val="00820D37"/>
    <w:rsid w:val="00820D43"/>
    <w:rsid w:val="00821101"/>
    <w:rsid w:val="0082139B"/>
    <w:rsid w:val="00821500"/>
    <w:rsid w:val="0082155D"/>
    <w:rsid w:val="00821C58"/>
    <w:rsid w:val="00821DE2"/>
    <w:rsid w:val="00822196"/>
    <w:rsid w:val="00822299"/>
    <w:rsid w:val="008223F2"/>
    <w:rsid w:val="0082247A"/>
    <w:rsid w:val="00822529"/>
    <w:rsid w:val="00822846"/>
    <w:rsid w:val="00822C4A"/>
    <w:rsid w:val="00823263"/>
    <w:rsid w:val="00823667"/>
    <w:rsid w:val="00823AE3"/>
    <w:rsid w:val="00823D3F"/>
    <w:rsid w:val="00823D70"/>
    <w:rsid w:val="00823EAC"/>
    <w:rsid w:val="008244EF"/>
    <w:rsid w:val="00824580"/>
    <w:rsid w:val="0082485F"/>
    <w:rsid w:val="00824CFC"/>
    <w:rsid w:val="00824DE2"/>
    <w:rsid w:val="00825092"/>
    <w:rsid w:val="0082564E"/>
    <w:rsid w:val="00825B1B"/>
    <w:rsid w:val="00825B9F"/>
    <w:rsid w:val="00825D55"/>
    <w:rsid w:val="00825E4C"/>
    <w:rsid w:val="00825F5D"/>
    <w:rsid w:val="00825FA0"/>
    <w:rsid w:val="008267AF"/>
    <w:rsid w:val="0082686A"/>
    <w:rsid w:val="00826880"/>
    <w:rsid w:val="00826C90"/>
    <w:rsid w:val="008272B3"/>
    <w:rsid w:val="008273C3"/>
    <w:rsid w:val="008275A7"/>
    <w:rsid w:val="00827695"/>
    <w:rsid w:val="008276D9"/>
    <w:rsid w:val="00827916"/>
    <w:rsid w:val="00827988"/>
    <w:rsid w:val="00827FAC"/>
    <w:rsid w:val="00827FC5"/>
    <w:rsid w:val="0083002E"/>
    <w:rsid w:val="00830FCB"/>
    <w:rsid w:val="00831048"/>
    <w:rsid w:val="0083108F"/>
    <w:rsid w:val="00831173"/>
    <w:rsid w:val="0083174F"/>
    <w:rsid w:val="00831896"/>
    <w:rsid w:val="00831B17"/>
    <w:rsid w:val="00831CA3"/>
    <w:rsid w:val="00831D7E"/>
    <w:rsid w:val="00831EFB"/>
    <w:rsid w:val="008320AC"/>
    <w:rsid w:val="00832151"/>
    <w:rsid w:val="0083226B"/>
    <w:rsid w:val="008322F4"/>
    <w:rsid w:val="008323BA"/>
    <w:rsid w:val="008324AE"/>
    <w:rsid w:val="008326FA"/>
    <w:rsid w:val="008328D4"/>
    <w:rsid w:val="00832F50"/>
    <w:rsid w:val="00833506"/>
    <w:rsid w:val="00833618"/>
    <w:rsid w:val="00833D40"/>
    <w:rsid w:val="00833D96"/>
    <w:rsid w:val="00833FC6"/>
    <w:rsid w:val="008340BE"/>
    <w:rsid w:val="0083424B"/>
    <w:rsid w:val="008342A7"/>
    <w:rsid w:val="00834DC7"/>
    <w:rsid w:val="00835225"/>
    <w:rsid w:val="0083568B"/>
    <w:rsid w:val="008363B1"/>
    <w:rsid w:val="008368D8"/>
    <w:rsid w:val="008368F0"/>
    <w:rsid w:val="00836AE0"/>
    <w:rsid w:val="00836DD6"/>
    <w:rsid w:val="00836FFB"/>
    <w:rsid w:val="00837071"/>
    <w:rsid w:val="00837183"/>
    <w:rsid w:val="00837254"/>
    <w:rsid w:val="00837277"/>
    <w:rsid w:val="00837395"/>
    <w:rsid w:val="008400C1"/>
    <w:rsid w:val="008402E3"/>
    <w:rsid w:val="0084051F"/>
    <w:rsid w:val="008405B7"/>
    <w:rsid w:val="00840D46"/>
    <w:rsid w:val="00840F4F"/>
    <w:rsid w:val="008412E0"/>
    <w:rsid w:val="0084134F"/>
    <w:rsid w:val="00841923"/>
    <w:rsid w:val="00841B1B"/>
    <w:rsid w:val="00841E9E"/>
    <w:rsid w:val="008420E9"/>
    <w:rsid w:val="00842377"/>
    <w:rsid w:val="0084241D"/>
    <w:rsid w:val="008424F0"/>
    <w:rsid w:val="00842532"/>
    <w:rsid w:val="008427AF"/>
    <w:rsid w:val="0084292E"/>
    <w:rsid w:val="00842EC6"/>
    <w:rsid w:val="00842F22"/>
    <w:rsid w:val="00843113"/>
    <w:rsid w:val="00843457"/>
    <w:rsid w:val="0084359B"/>
    <w:rsid w:val="008437D1"/>
    <w:rsid w:val="00843AF4"/>
    <w:rsid w:val="00843CD0"/>
    <w:rsid w:val="00843F16"/>
    <w:rsid w:val="00843F4A"/>
    <w:rsid w:val="00844292"/>
    <w:rsid w:val="00844434"/>
    <w:rsid w:val="0084497E"/>
    <w:rsid w:val="00844AA6"/>
    <w:rsid w:val="00844B11"/>
    <w:rsid w:val="008450A9"/>
    <w:rsid w:val="00845216"/>
    <w:rsid w:val="0084534F"/>
    <w:rsid w:val="008453BA"/>
    <w:rsid w:val="008458EE"/>
    <w:rsid w:val="00845CAF"/>
    <w:rsid w:val="00845D74"/>
    <w:rsid w:val="00845E4C"/>
    <w:rsid w:val="00845E4F"/>
    <w:rsid w:val="00845F31"/>
    <w:rsid w:val="00845FB9"/>
    <w:rsid w:val="00846227"/>
    <w:rsid w:val="008462C4"/>
    <w:rsid w:val="00846B19"/>
    <w:rsid w:val="00846CCD"/>
    <w:rsid w:val="00846D2F"/>
    <w:rsid w:val="00847172"/>
    <w:rsid w:val="0084779C"/>
    <w:rsid w:val="008478C6"/>
    <w:rsid w:val="00847B57"/>
    <w:rsid w:val="00847DDC"/>
    <w:rsid w:val="00847F76"/>
    <w:rsid w:val="0085042D"/>
    <w:rsid w:val="0085045A"/>
    <w:rsid w:val="00850901"/>
    <w:rsid w:val="00850C90"/>
    <w:rsid w:val="00850D27"/>
    <w:rsid w:val="00850EA8"/>
    <w:rsid w:val="00850F74"/>
    <w:rsid w:val="0085139C"/>
    <w:rsid w:val="008516D4"/>
    <w:rsid w:val="00851D55"/>
    <w:rsid w:val="00851E18"/>
    <w:rsid w:val="00851F35"/>
    <w:rsid w:val="00851FB8"/>
    <w:rsid w:val="00852160"/>
    <w:rsid w:val="00852B4B"/>
    <w:rsid w:val="00852B59"/>
    <w:rsid w:val="00852D1C"/>
    <w:rsid w:val="00852FE7"/>
    <w:rsid w:val="008530BF"/>
    <w:rsid w:val="008531B9"/>
    <w:rsid w:val="0085324C"/>
    <w:rsid w:val="008532E4"/>
    <w:rsid w:val="008536F5"/>
    <w:rsid w:val="008539E8"/>
    <w:rsid w:val="00853B3F"/>
    <w:rsid w:val="008540BE"/>
    <w:rsid w:val="00854171"/>
    <w:rsid w:val="008542A3"/>
    <w:rsid w:val="0085440E"/>
    <w:rsid w:val="00854438"/>
    <w:rsid w:val="00854F08"/>
    <w:rsid w:val="00854F45"/>
    <w:rsid w:val="00854FF3"/>
    <w:rsid w:val="0085500F"/>
    <w:rsid w:val="008551AA"/>
    <w:rsid w:val="008551BA"/>
    <w:rsid w:val="0085527C"/>
    <w:rsid w:val="008553A8"/>
    <w:rsid w:val="0085569C"/>
    <w:rsid w:val="008556C0"/>
    <w:rsid w:val="0085581F"/>
    <w:rsid w:val="00855CC6"/>
    <w:rsid w:val="00855FB8"/>
    <w:rsid w:val="0085657F"/>
    <w:rsid w:val="00856B4D"/>
    <w:rsid w:val="00856BA4"/>
    <w:rsid w:val="00856C58"/>
    <w:rsid w:val="008574EE"/>
    <w:rsid w:val="00857CB2"/>
    <w:rsid w:val="00857D47"/>
    <w:rsid w:val="00860018"/>
    <w:rsid w:val="0086005F"/>
    <w:rsid w:val="008600B5"/>
    <w:rsid w:val="008606B8"/>
    <w:rsid w:val="0086072C"/>
    <w:rsid w:val="00860A01"/>
    <w:rsid w:val="00860AEC"/>
    <w:rsid w:val="00860D82"/>
    <w:rsid w:val="00860F8B"/>
    <w:rsid w:val="00861076"/>
    <w:rsid w:val="0086114A"/>
    <w:rsid w:val="008614BE"/>
    <w:rsid w:val="0086157B"/>
    <w:rsid w:val="00861F96"/>
    <w:rsid w:val="008626DA"/>
    <w:rsid w:val="008628BD"/>
    <w:rsid w:val="00862987"/>
    <w:rsid w:val="00862C36"/>
    <w:rsid w:val="0086319F"/>
    <w:rsid w:val="00863204"/>
    <w:rsid w:val="008632B7"/>
    <w:rsid w:val="00863445"/>
    <w:rsid w:val="00863550"/>
    <w:rsid w:val="0086386E"/>
    <w:rsid w:val="00863ED8"/>
    <w:rsid w:val="008641F3"/>
    <w:rsid w:val="0086453B"/>
    <w:rsid w:val="008648DC"/>
    <w:rsid w:val="00864C86"/>
    <w:rsid w:val="00864DC1"/>
    <w:rsid w:val="00864F8E"/>
    <w:rsid w:val="008650B9"/>
    <w:rsid w:val="00865168"/>
    <w:rsid w:val="00865535"/>
    <w:rsid w:val="00865583"/>
    <w:rsid w:val="008655BC"/>
    <w:rsid w:val="00865A13"/>
    <w:rsid w:val="00865C6E"/>
    <w:rsid w:val="00865E8E"/>
    <w:rsid w:val="00866128"/>
    <w:rsid w:val="00866651"/>
    <w:rsid w:val="00866926"/>
    <w:rsid w:val="00866AC4"/>
    <w:rsid w:val="00866E0E"/>
    <w:rsid w:val="00867470"/>
    <w:rsid w:val="0086791D"/>
    <w:rsid w:val="00867C67"/>
    <w:rsid w:val="00867CF8"/>
    <w:rsid w:val="008702AB"/>
    <w:rsid w:val="00870708"/>
    <w:rsid w:val="00870C5E"/>
    <w:rsid w:val="00871248"/>
    <w:rsid w:val="00871472"/>
    <w:rsid w:val="008714ED"/>
    <w:rsid w:val="0087157A"/>
    <w:rsid w:val="00871651"/>
    <w:rsid w:val="00871ABA"/>
    <w:rsid w:val="00871E2D"/>
    <w:rsid w:val="00871E90"/>
    <w:rsid w:val="00872481"/>
    <w:rsid w:val="008724AA"/>
    <w:rsid w:val="00872534"/>
    <w:rsid w:val="00872F9F"/>
    <w:rsid w:val="00873142"/>
    <w:rsid w:val="008734B7"/>
    <w:rsid w:val="008737A4"/>
    <w:rsid w:val="008737D8"/>
    <w:rsid w:val="00873B5F"/>
    <w:rsid w:val="00873B6D"/>
    <w:rsid w:val="00873C24"/>
    <w:rsid w:val="00874199"/>
    <w:rsid w:val="00874BB9"/>
    <w:rsid w:val="00874C65"/>
    <w:rsid w:val="00874D4A"/>
    <w:rsid w:val="00874D71"/>
    <w:rsid w:val="00874DAE"/>
    <w:rsid w:val="00874ED2"/>
    <w:rsid w:val="00875113"/>
    <w:rsid w:val="0087516F"/>
    <w:rsid w:val="00875524"/>
    <w:rsid w:val="0087563B"/>
    <w:rsid w:val="0087576F"/>
    <w:rsid w:val="008759A2"/>
    <w:rsid w:val="00875ED1"/>
    <w:rsid w:val="00875FBD"/>
    <w:rsid w:val="00876264"/>
    <w:rsid w:val="00876527"/>
    <w:rsid w:val="00876940"/>
    <w:rsid w:val="00876A0F"/>
    <w:rsid w:val="00876A47"/>
    <w:rsid w:val="00876A95"/>
    <w:rsid w:val="00876F99"/>
    <w:rsid w:val="008771FD"/>
    <w:rsid w:val="00877517"/>
    <w:rsid w:val="00877976"/>
    <w:rsid w:val="00877BDF"/>
    <w:rsid w:val="00877FD6"/>
    <w:rsid w:val="00877FE1"/>
    <w:rsid w:val="008800B2"/>
    <w:rsid w:val="0088085B"/>
    <w:rsid w:val="0088090D"/>
    <w:rsid w:val="00880A2F"/>
    <w:rsid w:val="00880A4B"/>
    <w:rsid w:val="00880C9C"/>
    <w:rsid w:val="00880D53"/>
    <w:rsid w:val="008810DC"/>
    <w:rsid w:val="0088141A"/>
    <w:rsid w:val="008817F0"/>
    <w:rsid w:val="00881E9C"/>
    <w:rsid w:val="008820CC"/>
    <w:rsid w:val="008820E4"/>
    <w:rsid w:val="008821E1"/>
    <w:rsid w:val="00882547"/>
    <w:rsid w:val="00882A05"/>
    <w:rsid w:val="00882BCC"/>
    <w:rsid w:val="00882D10"/>
    <w:rsid w:val="00882FD6"/>
    <w:rsid w:val="008834CC"/>
    <w:rsid w:val="00883C2B"/>
    <w:rsid w:val="00883D73"/>
    <w:rsid w:val="00883F00"/>
    <w:rsid w:val="00884338"/>
    <w:rsid w:val="008844FA"/>
    <w:rsid w:val="0088498D"/>
    <w:rsid w:val="00884C6F"/>
    <w:rsid w:val="00884D42"/>
    <w:rsid w:val="00884F69"/>
    <w:rsid w:val="00885217"/>
    <w:rsid w:val="00885687"/>
    <w:rsid w:val="00885768"/>
    <w:rsid w:val="008857E2"/>
    <w:rsid w:val="00885A27"/>
    <w:rsid w:val="00885A3B"/>
    <w:rsid w:val="00885B80"/>
    <w:rsid w:val="00885BD2"/>
    <w:rsid w:val="00885DA4"/>
    <w:rsid w:val="00885EE2"/>
    <w:rsid w:val="00886321"/>
    <w:rsid w:val="00886CDF"/>
    <w:rsid w:val="00886F0D"/>
    <w:rsid w:val="0088732D"/>
    <w:rsid w:val="008875D0"/>
    <w:rsid w:val="00887830"/>
    <w:rsid w:val="00887ED0"/>
    <w:rsid w:val="00887FBC"/>
    <w:rsid w:val="008901A1"/>
    <w:rsid w:val="00890353"/>
    <w:rsid w:val="008903A0"/>
    <w:rsid w:val="0089057D"/>
    <w:rsid w:val="0089084C"/>
    <w:rsid w:val="00890B04"/>
    <w:rsid w:val="00890CA0"/>
    <w:rsid w:val="00891143"/>
    <w:rsid w:val="008912DA"/>
    <w:rsid w:val="0089130D"/>
    <w:rsid w:val="00891D6B"/>
    <w:rsid w:val="00891F43"/>
    <w:rsid w:val="00892002"/>
    <w:rsid w:val="008923DD"/>
    <w:rsid w:val="0089263A"/>
    <w:rsid w:val="0089270C"/>
    <w:rsid w:val="00892CFE"/>
    <w:rsid w:val="00892DA8"/>
    <w:rsid w:val="00892DD0"/>
    <w:rsid w:val="00892F62"/>
    <w:rsid w:val="008933B5"/>
    <w:rsid w:val="00893855"/>
    <w:rsid w:val="00893DC1"/>
    <w:rsid w:val="00893DD2"/>
    <w:rsid w:val="00894121"/>
    <w:rsid w:val="008941D9"/>
    <w:rsid w:val="00894303"/>
    <w:rsid w:val="0089459B"/>
    <w:rsid w:val="0089463C"/>
    <w:rsid w:val="00894EFF"/>
    <w:rsid w:val="0089506A"/>
    <w:rsid w:val="0089568E"/>
    <w:rsid w:val="00895855"/>
    <w:rsid w:val="00895BB4"/>
    <w:rsid w:val="00895C54"/>
    <w:rsid w:val="0089629B"/>
    <w:rsid w:val="008964E0"/>
    <w:rsid w:val="00896875"/>
    <w:rsid w:val="00896A72"/>
    <w:rsid w:val="00896E65"/>
    <w:rsid w:val="0089707B"/>
    <w:rsid w:val="00897214"/>
    <w:rsid w:val="00897475"/>
    <w:rsid w:val="008975C4"/>
    <w:rsid w:val="00897AA8"/>
    <w:rsid w:val="00897B80"/>
    <w:rsid w:val="00897BA8"/>
    <w:rsid w:val="00897BBA"/>
    <w:rsid w:val="00897D3B"/>
    <w:rsid w:val="008A01C5"/>
    <w:rsid w:val="008A0928"/>
    <w:rsid w:val="008A0D18"/>
    <w:rsid w:val="008A0D52"/>
    <w:rsid w:val="008A10D7"/>
    <w:rsid w:val="008A117B"/>
    <w:rsid w:val="008A14C9"/>
    <w:rsid w:val="008A14CB"/>
    <w:rsid w:val="008A196E"/>
    <w:rsid w:val="008A1A08"/>
    <w:rsid w:val="008A1D88"/>
    <w:rsid w:val="008A24A6"/>
    <w:rsid w:val="008A25C8"/>
    <w:rsid w:val="008A26E2"/>
    <w:rsid w:val="008A27D1"/>
    <w:rsid w:val="008A2818"/>
    <w:rsid w:val="008A2920"/>
    <w:rsid w:val="008A2A06"/>
    <w:rsid w:val="008A2B8C"/>
    <w:rsid w:val="008A2D81"/>
    <w:rsid w:val="008A2EFA"/>
    <w:rsid w:val="008A3390"/>
    <w:rsid w:val="008A351A"/>
    <w:rsid w:val="008A36E8"/>
    <w:rsid w:val="008A37D6"/>
    <w:rsid w:val="008A386E"/>
    <w:rsid w:val="008A3B97"/>
    <w:rsid w:val="008A3BF5"/>
    <w:rsid w:val="008A427D"/>
    <w:rsid w:val="008A43EA"/>
    <w:rsid w:val="008A46B0"/>
    <w:rsid w:val="008A49D7"/>
    <w:rsid w:val="008A4D56"/>
    <w:rsid w:val="008A4E45"/>
    <w:rsid w:val="008A564F"/>
    <w:rsid w:val="008A56B4"/>
    <w:rsid w:val="008A570D"/>
    <w:rsid w:val="008A59F8"/>
    <w:rsid w:val="008A5BE6"/>
    <w:rsid w:val="008A5E89"/>
    <w:rsid w:val="008A5FCF"/>
    <w:rsid w:val="008A6101"/>
    <w:rsid w:val="008A6337"/>
    <w:rsid w:val="008A635C"/>
    <w:rsid w:val="008A637F"/>
    <w:rsid w:val="008A639C"/>
    <w:rsid w:val="008A6659"/>
    <w:rsid w:val="008A667F"/>
    <w:rsid w:val="008A68D6"/>
    <w:rsid w:val="008A696C"/>
    <w:rsid w:val="008A6FFD"/>
    <w:rsid w:val="008A70AA"/>
    <w:rsid w:val="008A73D1"/>
    <w:rsid w:val="008A7637"/>
    <w:rsid w:val="008A7A2F"/>
    <w:rsid w:val="008A7D1A"/>
    <w:rsid w:val="008B073A"/>
    <w:rsid w:val="008B0801"/>
    <w:rsid w:val="008B11AF"/>
    <w:rsid w:val="008B1388"/>
    <w:rsid w:val="008B169F"/>
    <w:rsid w:val="008B1954"/>
    <w:rsid w:val="008B1A07"/>
    <w:rsid w:val="008B1F51"/>
    <w:rsid w:val="008B213F"/>
    <w:rsid w:val="008B216B"/>
    <w:rsid w:val="008B25E8"/>
    <w:rsid w:val="008B2D76"/>
    <w:rsid w:val="008B2EF7"/>
    <w:rsid w:val="008B3007"/>
    <w:rsid w:val="008B3456"/>
    <w:rsid w:val="008B3636"/>
    <w:rsid w:val="008B3EA0"/>
    <w:rsid w:val="008B3EDC"/>
    <w:rsid w:val="008B3EE3"/>
    <w:rsid w:val="008B3F49"/>
    <w:rsid w:val="008B443C"/>
    <w:rsid w:val="008B45B4"/>
    <w:rsid w:val="008B465E"/>
    <w:rsid w:val="008B467D"/>
    <w:rsid w:val="008B471A"/>
    <w:rsid w:val="008B4944"/>
    <w:rsid w:val="008B4A4B"/>
    <w:rsid w:val="008B4D2A"/>
    <w:rsid w:val="008B5366"/>
    <w:rsid w:val="008B53E7"/>
    <w:rsid w:val="008B575F"/>
    <w:rsid w:val="008B6588"/>
    <w:rsid w:val="008B699E"/>
    <w:rsid w:val="008B6F87"/>
    <w:rsid w:val="008B7115"/>
    <w:rsid w:val="008B741F"/>
    <w:rsid w:val="008B74DA"/>
    <w:rsid w:val="008B7606"/>
    <w:rsid w:val="008B79C0"/>
    <w:rsid w:val="008B7A0E"/>
    <w:rsid w:val="008B7BD8"/>
    <w:rsid w:val="008C0167"/>
    <w:rsid w:val="008C027C"/>
    <w:rsid w:val="008C0467"/>
    <w:rsid w:val="008C0AD9"/>
    <w:rsid w:val="008C0B37"/>
    <w:rsid w:val="008C0FA2"/>
    <w:rsid w:val="008C1316"/>
    <w:rsid w:val="008C1817"/>
    <w:rsid w:val="008C1B23"/>
    <w:rsid w:val="008C1EAA"/>
    <w:rsid w:val="008C1EEB"/>
    <w:rsid w:val="008C2409"/>
    <w:rsid w:val="008C26E1"/>
    <w:rsid w:val="008C2A97"/>
    <w:rsid w:val="008C303F"/>
    <w:rsid w:val="008C32E9"/>
    <w:rsid w:val="008C3A8B"/>
    <w:rsid w:val="008C3AA2"/>
    <w:rsid w:val="008C3CA6"/>
    <w:rsid w:val="008C3E48"/>
    <w:rsid w:val="008C427E"/>
    <w:rsid w:val="008C45CF"/>
    <w:rsid w:val="008C5419"/>
    <w:rsid w:val="008C5BC7"/>
    <w:rsid w:val="008C5CA9"/>
    <w:rsid w:val="008C601B"/>
    <w:rsid w:val="008C6279"/>
    <w:rsid w:val="008C6766"/>
    <w:rsid w:val="008C677D"/>
    <w:rsid w:val="008C732B"/>
    <w:rsid w:val="008C73E2"/>
    <w:rsid w:val="008C759C"/>
    <w:rsid w:val="008C7A3A"/>
    <w:rsid w:val="008C7ADB"/>
    <w:rsid w:val="008C7B12"/>
    <w:rsid w:val="008D0429"/>
    <w:rsid w:val="008D067C"/>
    <w:rsid w:val="008D07E3"/>
    <w:rsid w:val="008D0913"/>
    <w:rsid w:val="008D0A71"/>
    <w:rsid w:val="008D0A88"/>
    <w:rsid w:val="008D108D"/>
    <w:rsid w:val="008D1416"/>
    <w:rsid w:val="008D18A6"/>
    <w:rsid w:val="008D190F"/>
    <w:rsid w:val="008D1963"/>
    <w:rsid w:val="008D1A11"/>
    <w:rsid w:val="008D1B4B"/>
    <w:rsid w:val="008D1C44"/>
    <w:rsid w:val="008D1DA2"/>
    <w:rsid w:val="008D1FC7"/>
    <w:rsid w:val="008D2005"/>
    <w:rsid w:val="008D25B9"/>
    <w:rsid w:val="008D2AA6"/>
    <w:rsid w:val="008D2EFB"/>
    <w:rsid w:val="008D31B2"/>
    <w:rsid w:val="008D322D"/>
    <w:rsid w:val="008D332C"/>
    <w:rsid w:val="008D3592"/>
    <w:rsid w:val="008D35F8"/>
    <w:rsid w:val="008D3C04"/>
    <w:rsid w:val="008D3E68"/>
    <w:rsid w:val="008D3EAB"/>
    <w:rsid w:val="008D3EC6"/>
    <w:rsid w:val="008D3F84"/>
    <w:rsid w:val="008D3FB4"/>
    <w:rsid w:val="008D4156"/>
    <w:rsid w:val="008D46D4"/>
    <w:rsid w:val="008D473F"/>
    <w:rsid w:val="008D4A22"/>
    <w:rsid w:val="008D4E71"/>
    <w:rsid w:val="008D4FCD"/>
    <w:rsid w:val="008D5489"/>
    <w:rsid w:val="008D5995"/>
    <w:rsid w:val="008D5B14"/>
    <w:rsid w:val="008D6142"/>
    <w:rsid w:val="008D69AB"/>
    <w:rsid w:val="008D69D9"/>
    <w:rsid w:val="008D69FC"/>
    <w:rsid w:val="008D6B0D"/>
    <w:rsid w:val="008D6BF8"/>
    <w:rsid w:val="008D6D21"/>
    <w:rsid w:val="008D70B5"/>
    <w:rsid w:val="008D7208"/>
    <w:rsid w:val="008D72F6"/>
    <w:rsid w:val="008D7434"/>
    <w:rsid w:val="008D74EB"/>
    <w:rsid w:val="008D758D"/>
    <w:rsid w:val="008D7698"/>
    <w:rsid w:val="008D7725"/>
    <w:rsid w:val="008D77C8"/>
    <w:rsid w:val="008D782C"/>
    <w:rsid w:val="008D7A19"/>
    <w:rsid w:val="008D7A80"/>
    <w:rsid w:val="008D7C1C"/>
    <w:rsid w:val="008D7D05"/>
    <w:rsid w:val="008E0A8C"/>
    <w:rsid w:val="008E0C43"/>
    <w:rsid w:val="008E1216"/>
    <w:rsid w:val="008E14D2"/>
    <w:rsid w:val="008E1DBE"/>
    <w:rsid w:val="008E1EFC"/>
    <w:rsid w:val="008E1FF9"/>
    <w:rsid w:val="008E222D"/>
    <w:rsid w:val="008E2848"/>
    <w:rsid w:val="008E2EEB"/>
    <w:rsid w:val="008E2F44"/>
    <w:rsid w:val="008E3053"/>
    <w:rsid w:val="008E30CB"/>
    <w:rsid w:val="008E392C"/>
    <w:rsid w:val="008E3A64"/>
    <w:rsid w:val="008E3F0A"/>
    <w:rsid w:val="008E40DC"/>
    <w:rsid w:val="008E4154"/>
    <w:rsid w:val="008E4252"/>
    <w:rsid w:val="008E465E"/>
    <w:rsid w:val="008E4B21"/>
    <w:rsid w:val="008E4C12"/>
    <w:rsid w:val="008E4C98"/>
    <w:rsid w:val="008E4CC3"/>
    <w:rsid w:val="008E4E39"/>
    <w:rsid w:val="008E4F0C"/>
    <w:rsid w:val="008E50E7"/>
    <w:rsid w:val="008E53AA"/>
    <w:rsid w:val="008E59B2"/>
    <w:rsid w:val="008E5A77"/>
    <w:rsid w:val="008E5BB8"/>
    <w:rsid w:val="008E5E30"/>
    <w:rsid w:val="008E61D8"/>
    <w:rsid w:val="008E6601"/>
    <w:rsid w:val="008E68DD"/>
    <w:rsid w:val="008E68F1"/>
    <w:rsid w:val="008E6F57"/>
    <w:rsid w:val="008E6FB9"/>
    <w:rsid w:val="008E6FD4"/>
    <w:rsid w:val="008E7407"/>
    <w:rsid w:val="008E76C8"/>
    <w:rsid w:val="008E7798"/>
    <w:rsid w:val="008E779A"/>
    <w:rsid w:val="008E7818"/>
    <w:rsid w:val="008E7E12"/>
    <w:rsid w:val="008F00E7"/>
    <w:rsid w:val="008F0191"/>
    <w:rsid w:val="008F079E"/>
    <w:rsid w:val="008F083D"/>
    <w:rsid w:val="008F0896"/>
    <w:rsid w:val="008F08F0"/>
    <w:rsid w:val="008F0B0F"/>
    <w:rsid w:val="008F0E88"/>
    <w:rsid w:val="008F1127"/>
    <w:rsid w:val="008F14B3"/>
    <w:rsid w:val="008F1564"/>
    <w:rsid w:val="008F1755"/>
    <w:rsid w:val="008F187B"/>
    <w:rsid w:val="008F1B70"/>
    <w:rsid w:val="008F1BB0"/>
    <w:rsid w:val="008F1C4D"/>
    <w:rsid w:val="008F2128"/>
    <w:rsid w:val="008F21CA"/>
    <w:rsid w:val="008F2283"/>
    <w:rsid w:val="008F26D3"/>
    <w:rsid w:val="008F2960"/>
    <w:rsid w:val="008F2C60"/>
    <w:rsid w:val="008F2D4A"/>
    <w:rsid w:val="008F2D9D"/>
    <w:rsid w:val="008F2FE9"/>
    <w:rsid w:val="008F323E"/>
    <w:rsid w:val="008F3704"/>
    <w:rsid w:val="008F38C6"/>
    <w:rsid w:val="008F3C29"/>
    <w:rsid w:val="008F3EAA"/>
    <w:rsid w:val="008F3F65"/>
    <w:rsid w:val="008F3F81"/>
    <w:rsid w:val="008F4187"/>
    <w:rsid w:val="008F4328"/>
    <w:rsid w:val="008F45C9"/>
    <w:rsid w:val="008F4B75"/>
    <w:rsid w:val="008F4B92"/>
    <w:rsid w:val="008F51D9"/>
    <w:rsid w:val="008F6261"/>
    <w:rsid w:val="008F6450"/>
    <w:rsid w:val="008F68B1"/>
    <w:rsid w:val="008F6C02"/>
    <w:rsid w:val="008F715C"/>
    <w:rsid w:val="008F7321"/>
    <w:rsid w:val="008F7D16"/>
    <w:rsid w:val="008F7DEA"/>
    <w:rsid w:val="009006FC"/>
    <w:rsid w:val="00900C7C"/>
    <w:rsid w:val="00900D20"/>
    <w:rsid w:val="00901258"/>
    <w:rsid w:val="009012BD"/>
    <w:rsid w:val="00901386"/>
    <w:rsid w:val="009016BA"/>
    <w:rsid w:val="009017CA"/>
    <w:rsid w:val="009019E7"/>
    <w:rsid w:val="00901C32"/>
    <w:rsid w:val="00901E63"/>
    <w:rsid w:val="00901F29"/>
    <w:rsid w:val="009020C7"/>
    <w:rsid w:val="0090288F"/>
    <w:rsid w:val="00902B87"/>
    <w:rsid w:val="00902BDE"/>
    <w:rsid w:val="00902BFF"/>
    <w:rsid w:val="00902CD5"/>
    <w:rsid w:val="00903177"/>
    <w:rsid w:val="00903492"/>
    <w:rsid w:val="00903813"/>
    <w:rsid w:val="009038B8"/>
    <w:rsid w:val="0090399C"/>
    <w:rsid w:val="00903AD1"/>
    <w:rsid w:val="00903EC4"/>
    <w:rsid w:val="009041EF"/>
    <w:rsid w:val="00904504"/>
    <w:rsid w:val="00904CBB"/>
    <w:rsid w:val="00905314"/>
    <w:rsid w:val="00905319"/>
    <w:rsid w:val="009059E2"/>
    <w:rsid w:val="00905A67"/>
    <w:rsid w:val="00905E8B"/>
    <w:rsid w:val="0090603D"/>
    <w:rsid w:val="00906076"/>
    <w:rsid w:val="00906286"/>
    <w:rsid w:val="00906DAC"/>
    <w:rsid w:val="00907AF9"/>
    <w:rsid w:val="00907D7C"/>
    <w:rsid w:val="00907D8B"/>
    <w:rsid w:val="00910600"/>
    <w:rsid w:val="0091083B"/>
    <w:rsid w:val="00910A74"/>
    <w:rsid w:val="00910E5C"/>
    <w:rsid w:val="009112D4"/>
    <w:rsid w:val="009116A4"/>
    <w:rsid w:val="00911783"/>
    <w:rsid w:val="009117DB"/>
    <w:rsid w:val="00911949"/>
    <w:rsid w:val="00911FC0"/>
    <w:rsid w:val="009124A6"/>
    <w:rsid w:val="00912564"/>
    <w:rsid w:val="009126BB"/>
    <w:rsid w:val="00912751"/>
    <w:rsid w:val="009127E8"/>
    <w:rsid w:val="009128A5"/>
    <w:rsid w:val="00912AE3"/>
    <w:rsid w:val="00912BDE"/>
    <w:rsid w:val="00912F51"/>
    <w:rsid w:val="00913204"/>
    <w:rsid w:val="009134DF"/>
    <w:rsid w:val="00913D04"/>
    <w:rsid w:val="009142D4"/>
    <w:rsid w:val="00914436"/>
    <w:rsid w:val="0091488E"/>
    <w:rsid w:val="00914E72"/>
    <w:rsid w:val="0091578B"/>
    <w:rsid w:val="00915826"/>
    <w:rsid w:val="00915882"/>
    <w:rsid w:val="00915CE9"/>
    <w:rsid w:val="009169FF"/>
    <w:rsid w:val="00916B55"/>
    <w:rsid w:val="009172C1"/>
    <w:rsid w:val="00917604"/>
    <w:rsid w:val="0091781B"/>
    <w:rsid w:val="009179FC"/>
    <w:rsid w:val="00917B78"/>
    <w:rsid w:val="00917CEA"/>
    <w:rsid w:val="00917F95"/>
    <w:rsid w:val="00917FB3"/>
    <w:rsid w:val="00920328"/>
    <w:rsid w:val="0092057A"/>
    <w:rsid w:val="00920873"/>
    <w:rsid w:val="00920C4B"/>
    <w:rsid w:val="00920CBA"/>
    <w:rsid w:val="00920DF9"/>
    <w:rsid w:val="00920EE7"/>
    <w:rsid w:val="00920F5F"/>
    <w:rsid w:val="00921091"/>
    <w:rsid w:val="00921679"/>
    <w:rsid w:val="0092192D"/>
    <w:rsid w:val="00921998"/>
    <w:rsid w:val="00921B69"/>
    <w:rsid w:val="00922049"/>
    <w:rsid w:val="00922399"/>
    <w:rsid w:val="00922499"/>
    <w:rsid w:val="0092249A"/>
    <w:rsid w:val="00922672"/>
    <w:rsid w:val="00922AAA"/>
    <w:rsid w:val="00922BCB"/>
    <w:rsid w:val="00923098"/>
    <w:rsid w:val="009234CD"/>
    <w:rsid w:val="00923AEC"/>
    <w:rsid w:val="009241DE"/>
    <w:rsid w:val="009244E2"/>
    <w:rsid w:val="009246AD"/>
    <w:rsid w:val="009247A9"/>
    <w:rsid w:val="00924845"/>
    <w:rsid w:val="00924AA0"/>
    <w:rsid w:val="00924E2B"/>
    <w:rsid w:val="00925434"/>
    <w:rsid w:val="009256C7"/>
    <w:rsid w:val="009257CD"/>
    <w:rsid w:val="00925967"/>
    <w:rsid w:val="00925CDB"/>
    <w:rsid w:val="00925E37"/>
    <w:rsid w:val="00925F1F"/>
    <w:rsid w:val="00926222"/>
    <w:rsid w:val="0092627D"/>
    <w:rsid w:val="00926C54"/>
    <w:rsid w:val="00927199"/>
    <w:rsid w:val="009272DC"/>
    <w:rsid w:val="00927C12"/>
    <w:rsid w:val="00927FD2"/>
    <w:rsid w:val="00930005"/>
    <w:rsid w:val="009301C8"/>
    <w:rsid w:val="009303BF"/>
    <w:rsid w:val="00930B6A"/>
    <w:rsid w:val="00931143"/>
    <w:rsid w:val="00931B00"/>
    <w:rsid w:val="00931BEC"/>
    <w:rsid w:val="009328C9"/>
    <w:rsid w:val="009328E0"/>
    <w:rsid w:val="0093298E"/>
    <w:rsid w:val="0093298F"/>
    <w:rsid w:val="00932CD9"/>
    <w:rsid w:val="00932DB3"/>
    <w:rsid w:val="009330D6"/>
    <w:rsid w:val="00933316"/>
    <w:rsid w:val="00933619"/>
    <w:rsid w:val="0093361B"/>
    <w:rsid w:val="00933D57"/>
    <w:rsid w:val="00933F08"/>
    <w:rsid w:val="00933F17"/>
    <w:rsid w:val="00934571"/>
    <w:rsid w:val="00934728"/>
    <w:rsid w:val="00934B86"/>
    <w:rsid w:val="00934BC0"/>
    <w:rsid w:val="00934D09"/>
    <w:rsid w:val="00934D2A"/>
    <w:rsid w:val="00934F2E"/>
    <w:rsid w:val="00934FC4"/>
    <w:rsid w:val="00935021"/>
    <w:rsid w:val="00935B87"/>
    <w:rsid w:val="009366F4"/>
    <w:rsid w:val="00936911"/>
    <w:rsid w:val="00936919"/>
    <w:rsid w:val="00936D42"/>
    <w:rsid w:val="00937022"/>
    <w:rsid w:val="00937295"/>
    <w:rsid w:val="009372FB"/>
    <w:rsid w:val="00937795"/>
    <w:rsid w:val="00937973"/>
    <w:rsid w:val="00937A56"/>
    <w:rsid w:val="00937A82"/>
    <w:rsid w:val="00937B67"/>
    <w:rsid w:val="00937CE2"/>
    <w:rsid w:val="00937ED2"/>
    <w:rsid w:val="009405B1"/>
    <w:rsid w:val="009405F4"/>
    <w:rsid w:val="0094081B"/>
    <w:rsid w:val="00940AA9"/>
    <w:rsid w:val="00940AF3"/>
    <w:rsid w:val="00940D7D"/>
    <w:rsid w:val="0094137C"/>
    <w:rsid w:val="009413CB"/>
    <w:rsid w:val="009419E7"/>
    <w:rsid w:val="00941BCD"/>
    <w:rsid w:val="00941DF3"/>
    <w:rsid w:val="00941E20"/>
    <w:rsid w:val="00941E9B"/>
    <w:rsid w:val="0094240D"/>
    <w:rsid w:val="0094249A"/>
    <w:rsid w:val="009426D4"/>
    <w:rsid w:val="00942A0D"/>
    <w:rsid w:val="00942A3C"/>
    <w:rsid w:val="00942D80"/>
    <w:rsid w:val="00942E5F"/>
    <w:rsid w:val="0094305B"/>
    <w:rsid w:val="00943781"/>
    <w:rsid w:val="009437A4"/>
    <w:rsid w:val="00943B6A"/>
    <w:rsid w:val="00944120"/>
    <w:rsid w:val="00944173"/>
    <w:rsid w:val="00944564"/>
    <w:rsid w:val="00945121"/>
    <w:rsid w:val="009451C9"/>
    <w:rsid w:val="00945387"/>
    <w:rsid w:val="0094594A"/>
    <w:rsid w:val="0094653D"/>
    <w:rsid w:val="0094689B"/>
    <w:rsid w:val="00946B19"/>
    <w:rsid w:val="00946B60"/>
    <w:rsid w:val="00946CAF"/>
    <w:rsid w:val="00946F15"/>
    <w:rsid w:val="00947226"/>
    <w:rsid w:val="009472A6"/>
    <w:rsid w:val="009474EF"/>
    <w:rsid w:val="009475A2"/>
    <w:rsid w:val="00947AE5"/>
    <w:rsid w:val="00947B78"/>
    <w:rsid w:val="00947C8B"/>
    <w:rsid w:val="00947D46"/>
    <w:rsid w:val="00950083"/>
    <w:rsid w:val="009501EF"/>
    <w:rsid w:val="00950629"/>
    <w:rsid w:val="0095091E"/>
    <w:rsid w:val="00950A4E"/>
    <w:rsid w:val="00950C79"/>
    <w:rsid w:val="00950CE0"/>
    <w:rsid w:val="00950D01"/>
    <w:rsid w:val="00950D85"/>
    <w:rsid w:val="00950E23"/>
    <w:rsid w:val="0095126F"/>
    <w:rsid w:val="009513A0"/>
    <w:rsid w:val="00951556"/>
    <w:rsid w:val="00951573"/>
    <w:rsid w:val="009515F5"/>
    <w:rsid w:val="00951810"/>
    <w:rsid w:val="00951B17"/>
    <w:rsid w:val="00951D5F"/>
    <w:rsid w:val="00952062"/>
    <w:rsid w:val="009524B0"/>
    <w:rsid w:val="009524C3"/>
    <w:rsid w:val="009527D3"/>
    <w:rsid w:val="0095296D"/>
    <w:rsid w:val="00952BE4"/>
    <w:rsid w:val="00952CF6"/>
    <w:rsid w:val="00953340"/>
    <w:rsid w:val="009534D8"/>
    <w:rsid w:val="00953610"/>
    <w:rsid w:val="00953716"/>
    <w:rsid w:val="0095390D"/>
    <w:rsid w:val="0095397B"/>
    <w:rsid w:val="00953E2F"/>
    <w:rsid w:val="009547B3"/>
    <w:rsid w:val="00954840"/>
    <w:rsid w:val="009548A0"/>
    <w:rsid w:val="00954ABF"/>
    <w:rsid w:val="00954FE3"/>
    <w:rsid w:val="009550D0"/>
    <w:rsid w:val="00955184"/>
    <w:rsid w:val="0095523E"/>
    <w:rsid w:val="00955284"/>
    <w:rsid w:val="0095537A"/>
    <w:rsid w:val="009554EE"/>
    <w:rsid w:val="00955918"/>
    <w:rsid w:val="00955988"/>
    <w:rsid w:val="00955A0A"/>
    <w:rsid w:val="00955CD4"/>
    <w:rsid w:val="00955DD9"/>
    <w:rsid w:val="00955EF6"/>
    <w:rsid w:val="00955F25"/>
    <w:rsid w:val="00955F4E"/>
    <w:rsid w:val="00955F77"/>
    <w:rsid w:val="009563E1"/>
    <w:rsid w:val="009565F9"/>
    <w:rsid w:val="00956665"/>
    <w:rsid w:val="00956840"/>
    <w:rsid w:val="00956BDE"/>
    <w:rsid w:val="00956BF9"/>
    <w:rsid w:val="00956CB2"/>
    <w:rsid w:val="00956EA1"/>
    <w:rsid w:val="00957106"/>
    <w:rsid w:val="00957B20"/>
    <w:rsid w:val="00957C8F"/>
    <w:rsid w:val="00957EB4"/>
    <w:rsid w:val="00957EEA"/>
    <w:rsid w:val="00960744"/>
    <w:rsid w:val="0096096C"/>
    <w:rsid w:val="00960A1F"/>
    <w:rsid w:val="00960D54"/>
    <w:rsid w:val="009610AD"/>
    <w:rsid w:val="00961296"/>
    <w:rsid w:val="009613AF"/>
    <w:rsid w:val="0096165D"/>
    <w:rsid w:val="009616EE"/>
    <w:rsid w:val="0096191E"/>
    <w:rsid w:val="00961922"/>
    <w:rsid w:val="00961A25"/>
    <w:rsid w:val="00961E76"/>
    <w:rsid w:val="00962096"/>
    <w:rsid w:val="00962103"/>
    <w:rsid w:val="009621F4"/>
    <w:rsid w:val="0096245A"/>
    <w:rsid w:val="0096273D"/>
    <w:rsid w:val="00962CB8"/>
    <w:rsid w:val="00962EB2"/>
    <w:rsid w:val="00962EB9"/>
    <w:rsid w:val="00962F8B"/>
    <w:rsid w:val="0096305F"/>
    <w:rsid w:val="00963066"/>
    <w:rsid w:val="00963185"/>
    <w:rsid w:val="00963AA8"/>
    <w:rsid w:val="00963D12"/>
    <w:rsid w:val="00963F91"/>
    <w:rsid w:val="0096408F"/>
    <w:rsid w:val="0096414A"/>
    <w:rsid w:val="009641F9"/>
    <w:rsid w:val="00964466"/>
    <w:rsid w:val="00964971"/>
    <w:rsid w:val="0096498B"/>
    <w:rsid w:val="00964A19"/>
    <w:rsid w:val="00964BBF"/>
    <w:rsid w:val="00964C12"/>
    <w:rsid w:val="00964F0C"/>
    <w:rsid w:val="009651DD"/>
    <w:rsid w:val="00965385"/>
    <w:rsid w:val="0096574B"/>
    <w:rsid w:val="00965A62"/>
    <w:rsid w:val="009660C4"/>
    <w:rsid w:val="00966127"/>
    <w:rsid w:val="009661B2"/>
    <w:rsid w:val="00966348"/>
    <w:rsid w:val="00966561"/>
    <w:rsid w:val="00966590"/>
    <w:rsid w:val="009666AD"/>
    <w:rsid w:val="00966F9A"/>
    <w:rsid w:val="00967698"/>
    <w:rsid w:val="009678AC"/>
    <w:rsid w:val="00967A54"/>
    <w:rsid w:val="00967F07"/>
    <w:rsid w:val="00967FD8"/>
    <w:rsid w:val="0097015A"/>
    <w:rsid w:val="00970DAA"/>
    <w:rsid w:val="00970E40"/>
    <w:rsid w:val="0097110B"/>
    <w:rsid w:val="009711F1"/>
    <w:rsid w:val="00971357"/>
    <w:rsid w:val="0097137C"/>
    <w:rsid w:val="00971696"/>
    <w:rsid w:val="00971A44"/>
    <w:rsid w:val="0097228F"/>
    <w:rsid w:val="00972900"/>
    <w:rsid w:val="00972B5D"/>
    <w:rsid w:val="00972BB3"/>
    <w:rsid w:val="00973006"/>
    <w:rsid w:val="0097307D"/>
    <w:rsid w:val="00973081"/>
    <w:rsid w:val="00973AB0"/>
    <w:rsid w:val="00973CB5"/>
    <w:rsid w:val="00974584"/>
    <w:rsid w:val="00974C7B"/>
    <w:rsid w:val="00974D34"/>
    <w:rsid w:val="0097531D"/>
    <w:rsid w:val="0097556E"/>
    <w:rsid w:val="009755A5"/>
    <w:rsid w:val="00975AF4"/>
    <w:rsid w:val="009764BF"/>
    <w:rsid w:val="009767C3"/>
    <w:rsid w:val="009767E3"/>
    <w:rsid w:val="009768A8"/>
    <w:rsid w:val="00976DBC"/>
    <w:rsid w:val="00976DFF"/>
    <w:rsid w:val="009775B0"/>
    <w:rsid w:val="0098022F"/>
    <w:rsid w:val="00980CC2"/>
    <w:rsid w:val="00981722"/>
    <w:rsid w:val="0098190E"/>
    <w:rsid w:val="0098199C"/>
    <w:rsid w:val="00981CA4"/>
    <w:rsid w:val="00981DDB"/>
    <w:rsid w:val="0098227C"/>
    <w:rsid w:val="00982AE2"/>
    <w:rsid w:val="00982D90"/>
    <w:rsid w:val="0098303B"/>
    <w:rsid w:val="0098304B"/>
    <w:rsid w:val="00983189"/>
    <w:rsid w:val="009833D6"/>
    <w:rsid w:val="0098366D"/>
    <w:rsid w:val="0098381C"/>
    <w:rsid w:val="00983969"/>
    <w:rsid w:val="0098409D"/>
    <w:rsid w:val="0098478B"/>
    <w:rsid w:val="00984E36"/>
    <w:rsid w:val="00985816"/>
    <w:rsid w:val="00985CAD"/>
    <w:rsid w:val="00985CE5"/>
    <w:rsid w:val="00985F50"/>
    <w:rsid w:val="00986004"/>
    <w:rsid w:val="009860C8"/>
    <w:rsid w:val="0098618D"/>
    <w:rsid w:val="009866EB"/>
    <w:rsid w:val="00986892"/>
    <w:rsid w:val="00986A10"/>
    <w:rsid w:val="00986A18"/>
    <w:rsid w:val="00986AAF"/>
    <w:rsid w:val="00986C58"/>
    <w:rsid w:val="00986CF3"/>
    <w:rsid w:val="00986EBB"/>
    <w:rsid w:val="00986ECA"/>
    <w:rsid w:val="00986F38"/>
    <w:rsid w:val="00986F5C"/>
    <w:rsid w:val="009873AC"/>
    <w:rsid w:val="0098741F"/>
    <w:rsid w:val="009878AF"/>
    <w:rsid w:val="00987A0D"/>
    <w:rsid w:val="00987C87"/>
    <w:rsid w:val="00990200"/>
    <w:rsid w:val="00990259"/>
    <w:rsid w:val="009908F0"/>
    <w:rsid w:val="00990AF1"/>
    <w:rsid w:val="00990AF8"/>
    <w:rsid w:val="00991027"/>
    <w:rsid w:val="009910AD"/>
    <w:rsid w:val="00991318"/>
    <w:rsid w:val="009915D0"/>
    <w:rsid w:val="00991881"/>
    <w:rsid w:val="00991A7E"/>
    <w:rsid w:val="0099240B"/>
    <w:rsid w:val="0099256F"/>
    <w:rsid w:val="009925FD"/>
    <w:rsid w:val="0099284B"/>
    <w:rsid w:val="0099295A"/>
    <w:rsid w:val="00992A2E"/>
    <w:rsid w:val="00992BE5"/>
    <w:rsid w:val="00992D27"/>
    <w:rsid w:val="00992D7A"/>
    <w:rsid w:val="00992E26"/>
    <w:rsid w:val="00992FD5"/>
    <w:rsid w:val="0099347D"/>
    <w:rsid w:val="009936CF"/>
    <w:rsid w:val="00993713"/>
    <w:rsid w:val="00993812"/>
    <w:rsid w:val="0099390A"/>
    <w:rsid w:val="00993A6F"/>
    <w:rsid w:val="00993F22"/>
    <w:rsid w:val="00994008"/>
    <w:rsid w:val="009940CE"/>
    <w:rsid w:val="00994150"/>
    <w:rsid w:val="00994821"/>
    <w:rsid w:val="009948F8"/>
    <w:rsid w:val="0099498B"/>
    <w:rsid w:val="00994A25"/>
    <w:rsid w:val="00994ADF"/>
    <w:rsid w:val="00994F90"/>
    <w:rsid w:val="00994FA0"/>
    <w:rsid w:val="0099519F"/>
    <w:rsid w:val="009957AE"/>
    <w:rsid w:val="00995B95"/>
    <w:rsid w:val="00995DB9"/>
    <w:rsid w:val="00996454"/>
    <w:rsid w:val="009964C5"/>
    <w:rsid w:val="00996503"/>
    <w:rsid w:val="009966F9"/>
    <w:rsid w:val="009967BF"/>
    <w:rsid w:val="00996D07"/>
    <w:rsid w:val="00996E43"/>
    <w:rsid w:val="009971F4"/>
    <w:rsid w:val="0099750A"/>
    <w:rsid w:val="009975F6"/>
    <w:rsid w:val="00997677"/>
    <w:rsid w:val="0099795F"/>
    <w:rsid w:val="00997A92"/>
    <w:rsid w:val="00997B47"/>
    <w:rsid w:val="00997C82"/>
    <w:rsid w:val="00997F02"/>
    <w:rsid w:val="00997F80"/>
    <w:rsid w:val="009A00A9"/>
    <w:rsid w:val="009A00AB"/>
    <w:rsid w:val="009A028B"/>
    <w:rsid w:val="009A0534"/>
    <w:rsid w:val="009A05FF"/>
    <w:rsid w:val="009A0BD7"/>
    <w:rsid w:val="009A0C83"/>
    <w:rsid w:val="009A136B"/>
    <w:rsid w:val="009A1612"/>
    <w:rsid w:val="009A1A71"/>
    <w:rsid w:val="009A21EF"/>
    <w:rsid w:val="009A244E"/>
    <w:rsid w:val="009A25F2"/>
    <w:rsid w:val="009A260F"/>
    <w:rsid w:val="009A27EF"/>
    <w:rsid w:val="009A2AE5"/>
    <w:rsid w:val="009A2B48"/>
    <w:rsid w:val="009A2CFD"/>
    <w:rsid w:val="009A2E03"/>
    <w:rsid w:val="009A30C4"/>
    <w:rsid w:val="009A356E"/>
    <w:rsid w:val="009A3765"/>
    <w:rsid w:val="009A39F6"/>
    <w:rsid w:val="009A3A5E"/>
    <w:rsid w:val="009A3BBF"/>
    <w:rsid w:val="009A4055"/>
    <w:rsid w:val="009A474D"/>
    <w:rsid w:val="009A4870"/>
    <w:rsid w:val="009A488B"/>
    <w:rsid w:val="009A491A"/>
    <w:rsid w:val="009A4A70"/>
    <w:rsid w:val="009A543F"/>
    <w:rsid w:val="009A5653"/>
    <w:rsid w:val="009A5939"/>
    <w:rsid w:val="009A59FC"/>
    <w:rsid w:val="009A5A5B"/>
    <w:rsid w:val="009A5B24"/>
    <w:rsid w:val="009A5D60"/>
    <w:rsid w:val="009A5ED5"/>
    <w:rsid w:val="009A5EED"/>
    <w:rsid w:val="009A614E"/>
    <w:rsid w:val="009A62D1"/>
    <w:rsid w:val="009A63D7"/>
    <w:rsid w:val="009A63DD"/>
    <w:rsid w:val="009A6571"/>
    <w:rsid w:val="009A6575"/>
    <w:rsid w:val="009A6673"/>
    <w:rsid w:val="009A6896"/>
    <w:rsid w:val="009A6E97"/>
    <w:rsid w:val="009A708E"/>
    <w:rsid w:val="009A71B4"/>
    <w:rsid w:val="009A71E6"/>
    <w:rsid w:val="009A722B"/>
    <w:rsid w:val="009A755E"/>
    <w:rsid w:val="009A756B"/>
    <w:rsid w:val="009A79E3"/>
    <w:rsid w:val="009A7DD5"/>
    <w:rsid w:val="009A7F31"/>
    <w:rsid w:val="009A7F3C"/>
    <w:rsid w:val="009A7F5E"/>
    <w:rsid w:val="009B004A"/>
    <w:rsid w:val="009B015A"/>
    <w:rsid w:val="009B01AD"/>
    <w:rsid w:val="009B07EC"/>
    <w:rsid w:val="009B084D"/>
    <w:rsid w:val="009B0866"/>
    <w:rsid w:val="009B087E"/>
    <w:rsid w:val="009B09EC"/>
    <w:rsid w:val="009B0D97"/>
    <w:rsid w:val="009B0F85"/>
    <w:rsid w:val="009B111B"/>
    <w:rsid w:val="009B1159"/>
    <w:rsid w:val="009B198A"/>
    <w:rsid w:val="009B1B82"/>
    <w:rsid w:val="009B20B8"/>
    <w:rsid w:val="009B2107"/>
    <w:rsid w:val="009B211A"/>
    <w:rsid w:val="009B25AA"/>
    <w:rsid w:val="009B28CB"/>
    <w:rsid w:val="009B2C62"/>
    <w:rsid w:val="009B2C98"/>
    <w:rsid w:val="009B2F76"/>
    <w:rsid w:val="009B306D"/>
    <w:rsid w:val="009B323C"/>
    <w:rsid w:val="009B32E6"/>
    <w:rsid w:val="009B334F"/>
    <w:rsid w:val="009B33F6"/>
    <w:rsid w:val="009B33FD"/>
    <w:rsid w:val="009B34BC"/>
    <w:rsid w:val="009B35D4"/>
    <w:rsid w:val="009B365F"/>
    <w:rsid w:val="009B3A51"/>
    <w:rsid w:val="009B3D36"/>
    <w:rsid w:val="009B3DDA"/>
    <w:rsid w:val="009B3EBA"/>
    <w:rsid w:val="009B430F"/>
    <w:rsid w:val="009B4326"/>
    <w:rsid w:val="009B456C"/>
    <w:rsid w:val="009B49D8"/>
    <w:rsid w:val="009B4A8B"/>
    <w:rsid w:val="009B4DC6"/>
    <w:rsid w:val="009B530A"/>
    <w:rsid w:val="009B53CC"/>
    <w:rsid w:val="009B5B10"/>
    <w:rsid w:val="009B5BA9"/>
    <w:rsid w:val="009B5CB9"/>
    <w:rsid w:val="009B5E04"/>
    <w:rsid w:val="009B5E7A"/>
    <w:rsid w:val="009B60E3"/>
    <w:rsid w:val="009B61CC"/>
    <w:rsid w:val="009B65BA"/>
    <w:rsid w:val="009B667A"/>
    <w:rsid w:val="009B6772"/>
    <w:rsid w:val="009B6B3C"/>
    <w:rsid w:val="009B6D88"/>
    <w:rsid w:val="009B7084"/>
    <w:rsid w:val="009B70F0"/>
    <w:rsid w:val="009B7324"/>
    <w:rsid w:val="009B75E7"/>
    <w:rsid w:val="009B7629"/>
    <w:rsid w:val="009B76AF"/>
    <w:rsid w:val="009B79ED"/>
    <w:rsid w:val="009C0089"/>
    <w:rsid w:val="009C0288"/>
    <w:rsid w:val="009C03A1"/>
    <w:rsid w:val="009C0B60"/>
    <w:rsid w:val="009C0F47"/>
    <w:rsid w:val="009C100D"/>
    <w:rsid w:val="009C106B"/>
    <w:rsid w:val="009C1257"/>
    <w:rsid w:val="009C171F"/>
    <w:rsid w:val="009C18A0"/>
    <w:rsid w:val="009C18C4"/>
    <w:rsid w:val="009C1A2A"/>
    <w:rsid w:val="009C1BCF"/>
    <w:rsid w:val="009C1CA8"/>
    <w:rsid w:val="009C1D9A"/>
    <w:rsid w:val="009C1DC5"/>
    <w:rsid w:val="009C1E43"/>
    <w:rsid w:val="009C201F"/>
    <w:rsid w:val="009C226D"/>
    <w:rsid w:val="009C2291"/>
    <w:rsid w:val="009C22CC"/>
    <w:rsid w:val="009C2350"/>
    <w:rsid w:val="009C2589"/>
    <w:rsid w:val="009C28DA"/>
    <w:rsid w:val="009C294C"/>
    <w:rsid w:val="009C2B1D"/>
    <w:rsid w:val="009C2FEB"/>
    <w:rsid w:val="009C346D"/>
    <w:rsid w:val="009C35E5"/>
    <w:rsid w:val="009C3732"/>
    <w:rsid w:val="009C3877"/>
    <w:rsid w:val="009C3BA7"/>
    <w:rsid w:val="009C3EE1"/>
    <w:rsid w:val="009C4006"/>
    <w:rsid w:val="009C4436"/>
    <w:rsid w:val="009C450D"/>
    <w:rsid w:val="009C4782"/>
    <w:rsid w:val="009C4A65"/>
    <w:rsid w:val="009C4C0A"/>
    <w:rsid w:val="009C50E4"/>
    <w:rsid w:val="009C50EA"/>
    <w:rsid w:val="009C5126"/>
    <w:rsid w:val="009C51D0"/>
    <w:rsid w:val="009C5A15"/>
    <w:rsid w:val="009C5B3C"/>
    <w:rsid w:val="009C5B3D"/>
    <w:rsid w:val="009C5CE1"/>
    <w:rsid w:val="009C5CEC"/>
    <w:rsid w:val="009C5D76"/>
    <w:rsid w:val="009C5FB7"/>
    <w:rsid w:val="009C60C1"/>
    <w:rsid w:val="009C61F8"/>
    <w:rsid w:val="009C630B"/>
    <w:rsid w:val="009C6523"/>
    <w:rsid w:val="009C65DA"/>
    <w:rsid w:val="009C6A39"/>
    <w:rsid w:val="009C6BCF"/>
    <w:rsid w:val="009C6F1A"/>
    <w:rsid w:val="009C7364"/>
    <w:rsid w:val="009C73A5"/>
    <w:rsid w:val="009C73B6"/>
    <w:rsid w:val="009C7DEB"/>
    <w:rsid w:val="009D0333"/>
    <w:rsid w:val="009D06F4"/>
    <w:rsid w:val="009D08F1"/>
    <w:rsid w:val="009D0A7F"/>
    <w:rsid w:val="009D0AF1"/>
    <w:rsid w:val="009D0B89"/>
    <w:rsid w:val="009D0BA0"/>
    <w:rsid w:val="009D11E5"/>
    <w:rsid w:val="009D1A3A"/>
    <w:rsid w:val="009D1ABF"/>
    <w:rsid w:val="009D1E4F"/>
    <w:rsid w:val="009D1F54"/>
    <w:rsid w:val="009D24B5"/>
    <w:rsid w:val="009D2584"/>
    <w:rsid w:val="009D2767"/>
    <w:rsid w:val="009D2C2C"/>
    <w:rsid w:val="009D3249"/>
    <w:rsid w:val="009D3548"/>
    <w:rsid w:val="009D3610"/>
    <w:rsid w:val="009D394D"/>
    <w:rsid w:val="009D3955"/>
    <w:rsid w:val="009D3E5C"/>
    <w:rsid w:val="009D3E62"/>
    <w:rsid w:val="009D40BC"/>
    <w:rsid w:val="009D4226"/>
    <w:rsid w:val="009D43A2"/>
    <w:rsid w:val="009D4637"/>
    <w:rsid w:val="009D47FC"/>
    <w:rsid w:val="009D594A"/>
    <w:rsid w:val="009D5F48"/>
    <w:rsid w:val="009D616B"/>
    <w:rsid w:val="009D6186"/>
    <w:rsid w:val="009D61CD"/>
    <w:rsid w:val="009D61F1"/>
    <w:rsid w:val="009D622B"/>
    <w:rsid w:val="009D653D"/>
    <w:rsid w:val="009D6806"/>
    <w:rsid w:val="009D6C6A"/>
    <w:rsid w:val="009D6D2A"/>
    <w:rsid w:val="009D7276"/>
    <w:rsid w:val="009D7423"/>
    <w:rsid w:val="009D74CC"/>
    <w:rsid w:val="009D751D"/>
    <w:rsid w:val="009D7A0A"/>
    <w:rsid w:val="009D7E8C"/>
    <w:rsid w:val="009E0121"/>
    <w:rsid w:val="009E051F"/>
    <w:rsid w:val="009E058F"/>
    <w:rsid w:val="009E0689"/>
    <w:rsid w:val="009E0EE4"/>
    <w:rsid w:val="009E1186"/>
    <w:rsid w:val="009E119B"/>
    <w:rsid w:val="009E13FF"/>
    <w:rsid w:val="009E15A1"/>
    <w:rsid w:val="009E171A"/>
    <w:rsid w:val="009E1737"/>
    <w:rsid w:val="009E1AF2"/>
    <w:rsid w:val="009E1E11"/>
    <w:rsid w:val="009E2043"/>
    <w:rsid w:val="009E2125"/>
    <w:rsid w:val="009E218F"/>
    <w:rsid w:val="009E2325"/>
    <w:rsid w:val="009E23E8"/>
    <w:rsid w:val="009E2B18"/>
    <w:rsid w:val="009E3056"/>
    <w:rsid w:val="009E316B"/>
    <w:rsid w:val="009E33B3"/>
    <w:rsid w:val="009E36D2"/>
    <w:rsid w:val="009E3847"/>
    <w:rsid w:val="009E4057"/>
    <w:rsid w:val="009E4535"/>
    <w:rsid w:val="009E48AD"/>
    <w:rsid w:val="009E4C01"/>
    <w:rsid w:val="009E5398"/>
    <w:rsid w:val="009E550A"/>
    <w:rsid w:val="009E5870"/>
    <w:rsid w:val="009E6452"/>
    <w:rsid w:val="009E678B"/>
    <w:rsid w:val="009E6985"/>
    <w:rsid w:val="009E69D6"/>
    <w:rsid w:val="009E6AD8"/>
    <w:rsid w:val="009E7057"/>
    <w:rsid w:val="009E719C"/>
    <w:rsid w:val="009E72A8"/>
    <w:rsid w:val="009E7413"/>
    <w:rsid w:val="009E750F"/>
    <w:rsid w:val="009E762E"/>
    <w:rsid w:val="009E7690"/>
    <w:rsid w:val="009E77E2"/>
    <w:rsid w:val="009E78CA"/>
    <w:rsid w:val="009F012A"/>
    <w:rsid w:val="009F0189"/>
    <w:rsid w:val="009F0585"/>
    <w:rsid w:val="009F0A4F"/>
    <w:rsid w:val="009F0B03"/>
    <w:rsid w:val="009F0B42"/>
    <w:rsid w:val="009F0CCE"/>
    <w:rsid w:val="009F0EB3"/>
    <w:rsid w:val="009F0EEE"/>
    <w:rsid w:val="009F0EF6"/>
    <w:rsid w:val="009F131E"/>
    <w:rsid w:val="009F1628"/>
    <w:rsid w:val="009F18AA"/>
    <w:rsid w:val="009F18FC"/>
    <w:rsid w:val="009F1B9C"/>
    <w:rsid w:val="009F1E8E"/>
    <w:rsid w:val="009F20CB"/>
    <w:rsid w:val="009F20D2"/>
    <w:rsid w:val="009F291E"/>
    <w:rsid w:val="009F2D1E"/>
    <w:rsid w:val="009F314D"/>
    <w:rsid w:val="009F31CC"/>
    <w:rsid w:val="009F3210"/>
    <w:rsid w:val="009F3FC8"/>
    <w:rsid w:val="009F4024"/>
    <w:rsid w:val="009F45B4"/>
    <w:rsid w:val="009F48D2"/>
    <w:rsid w:val="009F4AC4"/>
    <w:rsid w:val="009F4B42"/>
    <w:rsid w:val="009F4C4A"/>
    <w:rsid w:val="009F4F09"/>
    <w:rsid w:val="009F5188"/>
    <w:rsid w:val="009F5271"/>
    <w:rsid w:val="009F5395"/>
    <w:rsid w:val="009F5434"/>
    <w:rsid w:val="009F5669"/>
    <w:rsid w:val="009F5916"/>
    <w:rsid w:val="009F5BA4"/>
    <w:rsid w:val="009F5EC1"/>
    <w:rsid w:val="009F5F62"/>
    <w:rsid w:val="009F665B"/>
    <w:rsid w:val="009F6922"/>
    <w:rsid w:val="009F69E0"/>
    <w:rsid w:val="009F6D59"/>
    <w:rsid w:val="009F756F"/>
    <w:rsid w:val="009F76C8"/>
    <w:rsid w:val="009F76D2"/>
    <w:rsid w:val="009F7884"/>
    <w:rsid w:val="00A0023E"/>
    <w:rsid w:val="00A0065C"/>
    <w:rsid w:val="00A0070F"/>
    <w:rsid w:val="00A00995"/>
    <w:rsid w:val="00A00C7E"/>
    <w:rsid w:val="00A00FFA"/>
    <w:rsid w:val="00A011D6"/>
    <w:rsid w:val="00A01296"/>
    <w:rsid w:val="00A012D1"/>
    <w:rsid w:val="00A01514"/>
    <w:rsid w:val="00A01591"/>
    <w:rsid w:val="00A0161C"/>
    <w:rsid w:val="00A016FD"/>
    <w:rsid w:val="00A01747"/>
    <w:rsid w:val="00A017F6"/>
    <w:rsid w:val="00A018EC"/>
    <w:rsid w:val="00A01BD6"/>
    <w:rsid w:val="00A02447"/>
    <w:rsid w:val="00A024C1"/>
    <w:rsid w:val="00A0293E"/>
    <w:rsid w:val="00A033DD"/>
    <w:rsid w:val="00A03413"/>
    <w:rsid w:val="00A036CE"/>
    <w:rsid w:val="00A038A8"/>
    <w:rsid w:val="00A03B30"/>
    <w:rsid w:val="00A03C7A"/>
    <w:rsid w:val="00A040A6"/>
    <w:rsid w:val="00A043D5"/>
    <w:rsid w:val="00A0453E"/>
    <w:rsid w:val="00A04A06"/>
    <w:rsid w:val="00A052F0"/>
    <w:rsid w:val="00A053D1"/>
    <w:rsid w:val="00A05A31"/>
    <w:rsid w:val="00A06336"/>
    <w:rsid w:val="00A0669C"/>
    <w:rsid w:val="00A06796"/>
    <w:rsid w:val="00A067F0"/>
    <w:rsid w:val="00A06805"/>
    <w:rsid w:val="00A0681A"/>
    <w:rsid w:val="00A06CD8"/>
    <w:rsid w:val="00A06E00"/>
    <w:rsid w:val="00A06EC8"/>
    <w:rsid w:val="00A073DB"/>
    <w:rsid w:val="00A0747E"/>
    <w:rsid w:val="00A07AB4"/>
    <w:rsid w:val="00A07B63"/>
    <w:rsid w:val="00A102B4"/>
    <w:rsid w:val="00A106F3"/>
    <w:rsid w:val="00A10817"/>
    <w:rsid w:val="00A10B09"/>
    <w:rsid w:val="00A112C3"/>
    <w:rsid w:val="00A1162A"/>
    <w:rsid w:val="00A11634"/>
    <w:rsid w:val="00A11A33"/>
    <w:rsid w:val="00A11BF2"/>
    <w:rsid w:val="00A11D5E"/>
    <w:rsid w:val="00A11D69"/>
    <w:rsid w:val="00A120C0"/>
    <w:rsid w:val="00A12712"/>
    <w:rsid w:val="00A12DC6"/>
    <w:rsid w:val="00A12F25"/>
    <w:rsid w:val="00A12F64"/>
    <w:rsid w:val="00A13028"/>
    <w:rsid w:val="00A134D8"/>
    <w:rsid w:val="00A13B9F"/>
    <w:rsid w:val="00A13CB1"/>
    <w:rsid w:val="00A13E81"/>
    <w:rsid w:val="00A140F0"/>
    <w:rsid w:val="00A14256"/>
    <w:rsid w:val="00A14398"/>
    <w:rsid w:val="00A144D5"/>
    <w:rsid w:val="00A14F85"/>
    <w:rsid w:val="00A14FCA"/>
    <w:rsid w:val="00A151A3"/>
    <w:rsid w:val="00A1552C"/>
    <w:rsid w:val="00A15559"/>
    <w:rsid w:val="00A1562B"/>
    <w:rsid w:val="00A156B8"/>
    <w:rsid w:val="00A159C4"/>
    <w:rsid w:val="00A160A1"/>
    <w:rsid w:val="00A163B5"/>
    <w:rsid w:val="00A170F2"/>
    <w:rsid w:val="00A173B0"/>
    <w:rsid w:val="00A1753D"/>
    <w:rsid w:val="00A177F5"/>
    <w:rsid w:val="00A17AD5"/>
    <w:rsid w:val="00A17C4B"/>
    <w:rsid w:val="00A2015C"/>
    <w:rsid w:val="00A203D1"/>
    <w:rsid w:val="00A206F8"/>
    <w:rsid w:val="00A208A9"/>
    <w:rsid w:val="00A20FE5"/>
    <w:rsid w:val="00A21233"/>
    <w:rsid w:val="00A21354"/>
    <w:rsid w:val="00A2142E"/>
    <w:rsid w:val="00A21C26"/>
    <w:rsid w:val="00A21CB3"/>
    <w:rsid w:val="00A22F75"/>
    <w:rsid w:val="00A230C9"/>
    <w:rsid w:val="00A23433"/>
    <w:rsid w:val="00A234C6"/>
    <w:rsid w:val="00A238E3"/>
    <w:rsid w:val="00A23C4A"/>
    <w:rsid w:val="00A23DB4"/>
    <w:rsid w:val="00A24109"/>
    <w:rsid w:val="00A24322"/>
    <w:rsid w:val="00A2453C"/>
    <w:rsid w:val="00A247F0"/>
    <w:rsid w:val="00A24935"/>
    <w:rsid w:val="00A25356"/>
    <w:rsid w:val="00A2553A"/>
    <w:rsid w:val="00A25CBC"/>
    <w:rsid w:val="00A26012"/>
    <w:rsid w:val="00A265E8"/>
    <w:rsid w:val="00A26845"/>
    <w:rsid w:val="00A268E1"/>
    <w:rsid w:val="00A26ED0"/>
    <w:rsid w:val="00A27432"/>
    <w:rsid w:val="00A27556"/>
    <w:rsid w:val="00A275F6"/>
    <w:rsid w:val="00A2795A"/>
    <w:rsid w:val="00A27B59"/>
    <w:rsid w:val="00A3053A"/>
    <w:rsid w:val="00A309FE"/>
    <w:rsid w:val="00A30B98"/>
    <w:rsid w:val="00A30CAA"/>
    <w:rsid w:val="00A30DD5"/>
    <w:rsid w:val="00A30EEB"/>
    <w:rsid w:val="00A30F72"/>
    <w:rsid w:val="00A31659"/>
    <w:rsid w:val="00A316AF"/>
    <w:rsid w:val="00A319CA"/>
    <w:rsid w:val="00A31F31"/>
    <w:rsid w:val="00A31F3F"/>
    <w:rsid w:val="00A31FA1"/>
    <w:rsid w:val="00A325A6"/>
    <w:rsid w:val="00A32A73"/>
    <w:rsid w:val="00A32ABE"/>
    <w:rsid w:val="00A32CA5"/>
    <w:rsid w:val="00A33A9F"/>
    <w:rsid w:val="00A343EF"/>
    <w:rsid w:val="00A3454A"/>
    <w:rsid w:val="00A3458C"/>
    <w:rsid w:val="00A34767"/>
    <w:rsid w:val="00A349DD"/>
    <w:rsid w:val="00A34A90"/>
    <w:rsid w:val="00A34AAD"/>
    <w:rsid w:val="00A34BCC"/>
    <w:rsid w:val="00A34EBE"/>
    <w:rsid w:val="00A3518C"/>
    <w:rsid w:val="00A353C9"/>
    <w:rsid w:val="00A356DE"/>
    <w:rsid w:val="00A3590A"/>
    <w:rsid w:val="00A35C99"/>
    <w:rsid w:val="00A36C04"/>
    <w:rsid w:val="00A36C22"/>
    <w:rsid w:val="00A36CCA"/>
    <w:rsid w:val="00A36CEB"/>
    <w:rsid w:val="00A36EE7"/>
    <w:rsid w:val="00A372E6"/>
    <w:rsid w:val="00A37494"/>
    <w:rsid w:val="00A375F5"/>
    <w:rsid w:val="00A3761A"/>
    <w:rsid w:val="00A378D4"/>
    <w:rsid w:val="00A37B7B"/>
    <w:rsid w:val="00A40152"/>
    <w:rsid w:val="00A40189"/>
    <w:rsid w:val="00A40351"/>
    <w:rsid w:val="00A4045A"/>
    <w:rsid w:val="00A40592"/>
    <w:rsid w:val="00A40613"/>
    <w:rsid w:val="00A40971"/>
    <w:rsid w:val="00A40A4B"/>
    <w:rsid w:val="00A40B77"/>
    <w:rsid w:val="00A40BBE"/>
    <w:rsid w:val="00A40DAE"/>
    <w:rsid w:val="00A41180"/>
    <w:rsid w:val="00A41B01"/>
    <w:rsid w:val="00A41D2A"/>
    <w:rsid w:val="00A41F8B"/>
    <w:rsid w:val="00A41FF4"/>
    <w:rsid w:val="00A4292A"/>
    <w:rsid w:val="00A429E9"/>
    <w:rsid w:val="00A42A0C"/>
    <w:rsid w:val="00A43503"/>
    <w:rsid w:val="00A43B95"/>
    <w:rsid w:val="00A43D58"/>
    <w:rsid w:val="00A444FD"/>
    <w:rsid w:val="00A445F4"/>
    <w:rsid w:val="00A44A10"/>
    <w:rsid w:val="00A44F7A"/>
    <w:rsid w:val="00A454FE"/>
    <w:rsid w:val="00A459AC"/>
    <w:rsid w:val="00A45B39"/>
    <w:rsid w:val="00A46429"/>
    <w:rsid w:val="00A4684F"/>
    <w:rsid w:val="00A46A11"/>
    <w:rsid w:val="00A46B94"/>
    <w:rsid w:val="00A46E66"/>
    <w:rsid w:val="00A46F05"/>
    <w:rsid w:val="00A47221"/>
    <w:rsid w:val="00A47247"/>
    <w:rsid w:val="00A47C1C"/>
    <w:rsid w:val="00A47D80"/>
    <w:rsid w:val="00A50084"/>
    <w:rsid w:val="00A50217"/>
    <w:rsid w:val="00A503D3"/>
    <w:rsid w:val="00A503F2"/>
    <w:rsid w:val="00A504A7"/>
    <w:rsid w:val="00A506AC"/>
    <w:rsid w:val="00A50982"/>
    <w:rsid w:val="00A509F0"/>
    <w:rsid w:val="00A50B19"/>
    <w:rsid w:val="00A50D59"/>
    <w:rsid w:val="00A50E78"/>
    <w:rsid w:val="00A51720"/>
    <w:rsid w:val="00A51736"/>
    <w:rsid w:val="00A5174A"/>
    <w:rsid w:val="00A5177E"/>
    <w:rsid w:val="00A51BF9"/>
    <w:rsid w:val="00A51C21"/>
    <w:rsid w:val="00A51EF9"/>
    <w:rsid w:val="00A5274D"/>
    <w:rsid w:val="00A52E06"/>
    <w:rsid w:val="00A52F00"/>
    <w:rsid w:val="00A534F6"/>
    <w:rsid w:val="00A53662"/>
    <w:rsid w:val="00A539B9"/>
    <w:rsid w:val="00A53B21"/>
    <w:rsid w:val="00A53D05"/>
    <w:rsid w:val="00A54766"/>
    <w:rsid w:val="00A54C3D"/>
    <w:rsid w:val="00A54E6C"/>
    <w:rsid w:val="00A54F39"/>
    <w:rsid w:val="00A54F7B"/>
    <w:rsid w:val="00A55053"/>
    <w:rsid w:val="00A552A6"/>
    <w:rsid w:val="00A55929"/>
    <w:rsid w:val="00A55B8F"/>
    <w:rsid w:val="00A55F1D"/>
    <w:rsid w:val="00A563B4"/>
    <w:rsid w:val="00A56474"/>
    <w:rsid w:val="00A566F6"/>
    <w:rsid w:val="00A5685F"/>
    <w:rsid w:val="00A568B8"/>
    <w:rsid w:val="00A569FF"/>
    <w:rsid w:val="00A56A46"/>
    <w:rsid w:val="00A56C45"/>
    <w:rsid w:val="00A56DCC"/>
    <w:rsid w:val="00A56E07"/>
    <w:rsid w:val="00A56E19"/>
    <w:rsid w:val="00A56ECA"/>
    <w:rsid w:val="00A5705F"/>
    <w:rsid w:val="00A57122"/>
    <w:rsid w:val="00A57577"/>
    <w:rsid w:val="00A576B4"/>
    <w:rsid w:val="00A5788E"/>
    <w:rsid w:val="00A579AB"/>
    <w:rsid w:val="00A57D3D"/>
    <w:rsid w:val="00A57E2F"/>
    <w:rsid w:val="00A57E7E"/>
    <w:rsid w:val="00A6006E"/>
    <w:rsid w:val="00A600BA"/>
    <w:rsid w:val="00A60168"/>
    <w:rsid w:val="00A603EE"/>
    <w:rsid w:val="00A6050D"/>
    <w:rsid w:val="00A60807"/>
    <w:rsid w:val="00A608A7"/>
    <w:rsid w:val="00A608AF"/>
    <w:rsid w:val="00A60A3D"/>
    <w:rsid w:val="00A60B59"/>
    <w:rsid w:val="00A60E80"/>
    <w:rsid w:val="00A60F0C"/>
    <w:rsid w:val="00A61007"/>
    <w:rsid w:val="00A614E5"/>
    <w:rsid w:val="00A6151B"/>
    <w:rsid w:val="00A61622"/>
    <w:rsid w:val="00A61CF3"/>
    <w:rsid w:val="00A61D91"/>
    <w:rsid w:val="00A6203D"/>
    <w:rsid w:val="00A62533"/>
    <w:rsid w:val="00A6287B"/>
    <w:rsid w:val="00A6295A"/>
    <w:rsid w:val="00A62A2B"/>
    <w:rsid w:val="00A62B0C"/>
    <w:rsid w:val="00A62B17"/>
    <w:rsid w:val="00A62B86"/>
    <w:rsid w:val="00A6381E"/>
    <w:rsid w:val="00A638C6"/>
    <w:rsid w:val="00A6396D"/>
    <w:rsid w:val="00A63A37"/>
    <w:rsid w:val="00A63B03"/>
    <w:rsid w:val="00A63B79"/>
    <w:rsid w:val="00A63D5A"/>
    <w:rsid w:val="00A63D8A"/>
    <w:rsid w:val="00A646DF"/>
    <w:rsid w:val="00A6483D"/>
    <w:rsid w:val="00A64D90"/>
    <w:rsid w:val="00A64DCA"/>
    <w:rsid w:val="00A65762"/>
    <w:rsid w:val="00A658D8"/>
    <w:rsid w:val="00A658F5"/>
    <w:rsid w:val="00A65BD7"/>
    <w:rsid w:val="00A65C0B"/>
    <w:rsid w:val="00A663B6"/>
    <w:rsid w:val="00A66656"/>
    <w:rsid w:val="00A66757"/>
    <w:rsid w:val="00A667A7"/>
    <w:rsid w:val="00A669FB"/>
    <w:rsid w:val="00A66A3F"/>
    <w:rsid w:val="00A66ED5"/>
    <w:rsid w:val="00A67235"/>
    <w:rsid w:val="00A673DD"/>
    <w:rsid w:val="00A674D8"/>
    <w:rsid w:val="00A67588"/>
    <w:rsid w:val="00A67591"/>
    <w:rsid w:val="00A6766C"/>
    <w:rsid w:val="00A676C7"/>
    <w:rsid w:val="00A677AC"/>
    <w:rsid w:val="00A67813"/>
    <w:rsid w:val="00A67B9F"/>
    <w:rsid w:val="00A67BCE"/>
    <w:rsid w:val="00A67BD7"/>
    <w:rsid w:val="00A67C63"/>
    <w:rsid w:val="00A67C95"/>
    <w:rsid w:val="00A67EA7"/>
    <w:rsid w:val="00A67F64"/>
    <w:rsid w:val="00A7083B"/>
    <w:rsid w:val="00A70B53"/>
    <w:rsid w:val="00A70B8C"/>
    <w:rsid w:val="00A70E07"/>
    <w:rsid w:val="00A70E17"/>
    <w:rsid w:val="00A713F6"/>
    <w:rsid w:val="00A7199B"/>
    <w:rsid w:val="00A71B33"/>
    <w:rsid w:val="00A71CC1"/>
    <w:rsid w:val="00A71CD3"/>
    <w:rsid w:val="00A7211E"/>
    <w:rsid w:val="00A72207"/>
    <w:rsid w:val="00A72393"/>
    <w:rsid w:val="00A724E2"/>
    <w:rsid w:val="00A72924"/>
    <w:rsid w:val="00A7295E"/>
    <w:rsid w:val="00A72BD3"/>
    <w:rsid w:val="00A72EC7"/>
    <w:rsid w:val="00A72FE3"/>
    <w:rsid w:val="00A73055"/>
    <w:rsid w:val="00A7328A"/>
    <w:rsid w:val="00A734DE"/>
    <w:rsid w:val="00A7363C"/>
    <w:rsid w:val="00A7396F"/>
    <w:rsid w:val="00A73BAE"/>
    <w:rsid w:val="00A73E7F"/>
    <w:rsid w:val="00A740EA"/>
    <w:rsid w:val="00A7419D"/>
    <w:rsid w:val="00A7426E"/>
    <w:rsid w:val="00A74442"/>
    <w:rsid w:val="00A744DD"/>
    <w:rsid w:val="00A74587"/>
    <w:rsid w:val="00A74803"/>
    <w:rsid w:val="00A74873"/>
    <w:rsid w:val="00A74E5A"/>
    <w:rsid w:val="00A74E5B"/>
    <w:rsid w:val="00A75065"/>
    <w:rsid w:val="00A757FF"/>
    <w:rsid w:val="00A75AD1"/>
    <w:rsid w:val="00A75BAB"/>
    <w:rsid w:val="00A75C65"/>
    <w:rsid w:val="00A75CC7"/>
    <w:rsid w:val="00A75CD2"/>
    <w:rsid w:val="00A75DC3"/>
    <w:rsid w:val="00A76126"/>
    <w:rsid w:val="00A761AE"/>
    <w:rsid w:val="00A7640C"/>
    <w:rsid w:val="00A7641C"/>
    <w:rsid w:val="00A76774"/>
    <w:rsid w:val="00A77BFE"/>
    <w:rsid w:val="00A77E0D"/>
    <w:rsid w:val="00A80389"/>
    <w:rsid w:val="00A80464"/>
    <w:rsid w:val="00A8079A"/>
    <w:rsid w:val="00A80C50"/>
    <w:rsid w:val="00A80EA2"/>
    <w:rsid w:val="00A80F23"/>
    <w:rsid w:val="00A80F40"/>
    <w:rsid w:val="00A80FD2"/>
    <w:rsid w:val="00A81112"/>
    <w:rsid w:val="00A812AB"/>
    <w:rsid w:val="00A813DA"/>
    <w:rsid w:val="00A8165F"/>
    <w:rsid w:val="00A8171F"/>
    <w:rsid w:val="00A8172A"/>
    <w:rsid w:val="00A818DD"/>
    <w:rsid w:val="00A8192F"/>
    <w:rsid w:val="00A819E2"/>
    <w:rsid w:val="00A81AA0"/>
    <w:rsid w:val="00A81D0D"/>
    <w:rsid w:val="00A81DDF"/>
    <w:rsid w:val="00A820CA"/>
    <w:rsid w:val="00A8226D"/>
    <w:rsid w:val="00A8228C"/>
    <w:rsid w:val="00A82303"/>
    <w:rsid w:val="00A823AD"/>
    <w:rsid w:val="00A8259D"/>
    <w:rsid w:val="00A829C5"/>
    <w:rsid w:val="00A830FF"/>
    <w:rsid w:val="00A83473"/>
    <w:rsid w:val="00A834A3"/>
    <w:rsid w:val="00A8369D"/>
    <w:rsid w:val="00A838CC"/>
    <w:rsid w:val="00A83B97"/>
    <w:rsid w:val="00A83CEF"/>
    <w:rsid w:val="00A83DE6"/>
    <w:rsid w:val="00A847E1"/>
    <w:rsid w:val="00A847EB"/>
    <w:rsid w:val="00A84977"/>
    <w:rsid w:val="00A849D2"/>
    <w:rsid w:val="00A84BB2"/>
    <w:rsid w:val="00A84BD8"/>
    <w:rsid w:val="00A84D02"/>
    <w:rsid w:val="00A84F37"/>
    <w:rsid w:val="00A851BD"/>
    <w:rsid w:val="00A85C47"/>
    <w:rsid w:val="00A85D73"/>
    <w:rsid w:val="00A863A4"/>
    <w:rsid w:val="00A863FC"/>
    <w:rsid w:val="00A86730"/>
    <w:rsid w:val="00A86B9D"/>
    <w:rsid w:val="00A86CA6"/>
    <w:rsid w:val="00A86E82"/>
    <w:rsid w:val="00A8702A"/>
    <w:rsid w:val="00A87076"/>
    <w:rsid w:val="00A87631"/>
    <w:rsid w:val="00A876B4"/>
    <w:rsid w:val="00A876B8"/>
    <w:rsid w:val="00A87EA9"/>
    <w:rsid w:val="00A90107"/>
    <w:rsid w:val="00A90207"/>
    <w:rsid w:val="00A9026A"/>
    <w:rsid w:val="00A90465"/>
    <w:rsid w:val="00A9046C"/>
    <w:rsid w:val="00A904B4"/>
    <w:rsid w:val="00A906F9"/>
    <w:rsid w:val="00A908A1"/>
    <w:rsid w:val="00A909F1"/>
    <w:rsid w:val="00A90C9C"/>
    <w:rsid w:val="00A90D60"/>
    <w:rsid w:val="00A90DF7"/>
    <w:rsid w:val="00A91143"/>
    <w:rsid w:val="00A9139A"/>
    <w:rsid w:val="00A9169F"/>
    <w:rsid w:val="00A91E9A"/>
    <w:rsid w:val="00A91F2E"/>
    <w:rsid w:val="00A921F4"/>
    <w:rsid w:val="00A928B6"/>
    <w:rsid w:val="00A92BF8"/>
    <w:rsid w:val="00A92C22"/>
    <w:rsid w:val="00A92D80"/>
    <w:rsid w:val="00A93238"/>
    <w:rsid w:val="00A9329F"/>
    <w:rsid w:val="00A937F4"/>
    <w:rsid w:val="00A941FE"/>
    <w:rsid w:val="00A943DD"/>
    <w:rsid w:val="00A946F5"/>
    <w:rsid w:val="00A94931"/>
    <w:rsid w:val="00A94A63"/>
    <w:rsid w:val="00A94AC0"/>
    <w:rsid w:val="00A94D4A"/>
    <w:rsid w:val="00A94F47"/>
    <w:rsid w:val="00A94FF2"/>
    <w:rsid w:val="00A95335"/>
    <w:rsid w:val="00A9561B"/>
    <w:rsid w:val="00A956BC"/>
    <w:rsid w:val="00A957D1"/>
    <w:rsid w:val="00A96314"/>
    <w:rsid w:val="00A9669B"/>
    <w:rsid w:val="00A9676F"/>
    <w:rsid w:val="00A96AD4"/>
    <w:rsid w:val="00A96BB6"/>
    <w:rsid w:val="00A96BC2"/>
    <w:rsid w:val="00A96D07"/>
    <w:rsid w:val="00A96E0D"/>
    <w:rsid w:val="00A96EA4"/>
    <w:rsid w:val="00A975B9"/>
    <w:rsid w:val="00A97878"/>
    <w:rsid w:val="00A979D2"/>
    <w:rsid w:val="00A97E35"/>
    <w:rsid w:val="00AA0248"/>
    <w:rsid w:val="00AA0284"/>
    <w:rsid w:val="00AA06CC"/>
    <w:rsid w:val="00AA077C"/>
    <w:rsid w:val="00AA095F"/>
    <w:rsid w:val="00AA0AD4"/>
    <w:rsid w:val="00AA0F73"/>
    <w:rsid w:val="00AA104C"/>
    <w:rsid w:val="00AA116D"/>
    <w:rsid w:val="00AA11EF"/>
    <w:rsid w:val="00AA1299"/>
    <w:rsid w:val="00AA184E"/>
    <w:rsid w:val="00AA19C4"/>
    <w:rsid w:val="00AA1BBB"/>
    <w:rsid w:val="00AA1C77"/>
    <w:rsid w:val="00AA2165"/>
    <w:rsid w:val="00AA244C"/>
    <w:rsid w:val="00AA2853"/>
    <w:rsid w:val="00AA2AD9"/>
    <w:rsid w:val="00AA2BCD"/>
    <w:rsid w:val="00AA2E36"/>
    <w:rsid w:val="00AA30F4"/>
    <w:rsid w:val="00AA3188"/>
    <w:rsid w:val="00AA347B"/>
    <w:rsid w:val="00AA35BF"/>
    <w:rsid w:val="00AA3A3F"/>
    <w:rsid w:val="00AA3CB2"/>
    <w:rsid w:val="00AA4096"/>
    <w:rsid w:val="00AA43B9"/>
    <w:rsid w:val="00AA45E9"/>
    <w:rsid w:val="00AA476A"/>
    <w:rsid w:val="00AA47D7"/>
    <w:rsid w:val="00AA48E9"/>
    <w:rsid w:val="00AA50BC"/>
    <w:rsid w:val="00AA5622"/>
    <w:rsid w:val="00AA5687"/>
    <w:rsid w:val="00AA5904"/>
    <w:rsid w:val="00AA5C9C"/>
    <w:rsid w:val="00AA5D2C"/>
    <w:rsid w:val="00AA5DA0"/>
    <w:rsid w:val="00AA6339"/>
    <w:rsid w:val="00AA6469"/>
    <w:rsid w:val="00AA6DC7"/>
    <w:rsid w:val="00AA717D"/>
    <w:rsid w:val="00AA75A1"/>
    <w:rsid w:val="00AA765C"/>
    <w:rsid w:val="00AA78FA"/>
    <w:rsid w:val="00AA7949"/>
    <w:rsid w:val="00AA7DB6"/>
    <w:rsid w:val="00AA7DC4"/>
    <w:rsid w:val="00AB0645"/>
    <w:rsid w:val="00AB065D"/>
    <w:rsid w:val="00AB0DAA"/>
    <w:rsid w:val="00AB1531"/>
    <w:rsid w:val="00AB182A"/>
    <w:rsid w:val="00AB1A54"/>
    <w:rsid w:val="00AB2316"/>
    <w:rsid w:val="00AB254B"/>
    <w:rsid w:val="00AB259B"/>
    <w:rsid w:val="00AB25E3"/>
    <w:rsid w:val="00AB270D"/>
    <w:rsid w:val="00AB2801"/>
    <w:rsid w:val="00AB2A94"/>
    <w:rsid w:val="00AB2D34"/>
    <w:rsid w:val="00AB2D5D"/>
    <w:rsid w:val="00AB2F0D"/>
    <w:rsid w:val="00AB2FC8"/>
    <w:rsid w:val="00AB38A7"/>
    <w:rsid w:val="00AB39E1"/>
    <w:rsid w:val="00AB3EBD"/>
    <w:rsid w:val="00AB3F4F"/>
    <w:rsid w:val="00AB40A8"/>
    <w:rsid w:val="00AB40E4"/>
    <w:rsid w:val="00AB49BC"/>
    <w:rsid w:val="00AB4E21"/>
    <w:rsid w:val="00AB5116"/>
    <w:rsid w:val="00AB514B"/>
    <w:rsid w:val="00AB522D"/>
    <w:rsid w:val="00AB5A90"/>
    <w:rsid w:val="00AB5B70"/>
    <w:rsid w:val="00AB5CC2"/>
    <w:rsid w:val="00AB5D4E"/>
    <w:rsid w:val="00AB638F"/>
    <w:rsid w:val="00AB682E"/>
    <w:rsid w:val="00AB6C15"/>
    <w:rsid w:val="00AB7102"/>
    <w:rsid w:val="00AB7254"/>
    <w:rsid w:val="00AB76F5"/>
    <w:rsid w:val="00AB7A80"/>
    <w:rsid w:val="00AB7EFE"/>
    <w:rsid w:val="00AC030F"/>
    <w:rsid w:val="00AC07A7"/>
    <w:rsid w:val="00AC0881"/>
    <w:rsid w:val="00AC0993"/>
    <w:rsid w:val="00AC0AF7"/>
    <w:rsid w:val="00AC0CB8"/>
    <w:rsid w:val="00AC0EBA"/>
    <w:rsid w:val="00AC117A"/>
    <w:rsid w:val="00AC13C1"/>
    <w:rsid w:val="00AC1D94"/>
    <w:rsid w:val="00AC21D5"/>
    <w:rsid w:val="00AC2442"/>
    <w:rsid w:val="00AC28C2"/>
    <w:rsid w:val="00AC305E"/>
    <w:rsid w:val="00AC314F"/>
    <w:rsid w:val="00AC38AA"/>
    <w:rsid w:val="00AC40F0"/>
    <w:rsid w:val="00AC4171"/>
    <w:rsid w:val="00AC435D"/>
    <w:rsid w:val="00AC4700"/>
    <w:rsid w:val="00AC4744"/>
    <w:rsid w:val="00AC47A1"/>
    <w:rsid w:val="00AC48BE"/>
    <w:rsid w:val="00AC48DA"/>
    <w:rsid w:val="00AC4DAB"/>
    <w:rsid w:val="00AC4E8A"/>
    <w:rsid w:val="00AC5265"/>
    <w:rsid w:val="00AC56FD"/>
    <w:rsid w:val="00AC5727"/>
    <w:rsid w:val="00AC5772"/>
    <w:rsid w:val="00AC58BF"/>
    <w:rsid w:val="00AC5AB4"/>
    <w:rsid w:val="00AC5B1E"/>
    <w:rsid w:val="00AC5BB6"/>
    <w:rsid w:val="00AC5CE6"/>
    <w:rsid w:val="00AC5DA6"/>
    <w:rsid w:val="00AC60D7"/>
    <w:rsid w:val="00AC6200"/>
    <w:rsid w:val="00AC6846"/>
    <w:rsid w:val="00AC69F3"/>
    <w:rsid w:val="00AC6B31"/>
    <w:rsid w:val="00AC6BBF"/>
    <w:rsid w:val="00AC6CBD"/>
    <w:rsid w:val="00AC6E84"/>
    <w:rsid w:val="00AC7275"/>
    <w:rsid w:val="00AC7A31"/>
    <w:rsid w:val="00AC7BAE"/>
    <w:rsid w:val="00AC7CF5"/>
    <w:rsid w:val="00AD01A5"/>
    <w:rsid w:val="00AD02BA"/>
    <w:rsid w:val="00AD067B"/>
    <w:rsid w:val="00AD0F0C"/>
    <w:rsid w:val="00AD114B"/>
    <w:rsid w:val="00AD121D"/>
    <w:rsid w:val="00AD13DC"/>
    <w:rsid w:val="00AD1939"/>
    <w:rsid w:val="00AD1DB9"/>
    <w:rsid w:val="00AD1E1E"/>
    <w:rsid w:val="00AD1E68"/>
    <w:rsid w:val="00AD209D"/>
    <w:rsid w:val="00AD2705"/>
    <w:rsid w:val="00AD2D36"/>
    <w:rsid w:val="00AD2D4A"/>
    <w:rsid w:val="00AD2E25"/>
    <w:rsid w:val="00AD2FA3"/>
    <w:rsid w:val="00AD3478"/>
    <w:rsid w:val="00AD387A"/>
    <w:rsid w:val="00AD3B4D"/>
    <w:rsid w:val="00AD3F57"/>
    <w:rsid w:val="00AD40D5"/>
    <w:rsid w:val="00AD4145"/>
    <w:rsid w:val="00AD425A"/>
    <w:rsid w:val="00AD4445"/>
    <w:rsid w:val="00AD4550"/>
    <w:rsid w:val="00AD4A29"/>
    <w:rsid w:val="00AD4AA2"/>
    <w:rsid w:val="00AD4B44"/>
    <w:rsid w:val="00AD4C48"/>
    <w:rsid w:val="00AD4FD2"/>
    <w:rsid w:val="00AD507E"/>
    <w:rsid w:val="00AD528F"/>
    <w:rsid w:val="00AD579A"/>
    <w:rsid w:val="00AD5972"/>
    <w:rsid w:val="00AD5C4A"/>
    <w:rsid w:val="00AD5EC1"/>
    <w:rsid w:val="00AD60DE"/>
    <w:rsid w:val="00AD62A2"/>
    <w:rsid w:val="00AD65C7"/>
    <w:rsid w:val="00AD65FE"/>
    <w:rsid w:val="00AD6620"/>
    <w:rsid w:val="00AD6AC5"/>
    <w:rsid w:val="00AD6D64"/>
    <w:rsid w:val="00AD6E53"/>
    <w:rsid w:val="00AD744A"/>
    <w:rsid w:val="00AD77CE"/>
    <w:rsid w:val="00AD7CD0"/>
    <w:rsid w:val="00AD7D8E"/>
    <w:rsid w:val="00AD7E70"/>
    <w:rsid w:val="00AD7E95"/>
    <w:rsid w:val="00AE0031"/>
    <w:rsid w:val="00AE0277"/>
    <w:rsid w:val="00AE0283"/>
    <w:rsid w:val="00AE056E"/>
    <w:rsid w:val="00AE05A4"/>
    <w:rsid w:val="00AE092B"/>
    <w:rsid w:val="00AE09F9"/>
    <w:rsid w:val="00AE0A27"/>
    <w:rsid w:val="00AE0B2C"/>
    <w:rsid w:val="00AE0DDF"/>
    <w:rsid w:val="00AE0FF8"/>
    <w:rsid w:val="00AE1127"/>
    <w:rsid w:val="00AE13E8"/>
    <w:rsid w:val="00AE1884"/>
    <w:rsid w:val="00AE1896"/>
    <w:rsid w:val="00AE18A0"/>
    <w:rsid w:val="00AE1BE1"/>
    <w:rsid w:val="00AE202D"/>
    <w:rsid w:val="00AE2329"/>
    <w:rsid w:val="00AE23F6"/>
    <w:rsid w:val="00AE2527"/>
    <w:rsid w:val="00AE2BD8"/>
    <w:rsid w:val="00AE30B6"/>
    <w:rsid w:val="00AE3120"/>
    <w:rsid w:val="00AE35AC"/>
    <w:rsid w:val="00AE35D2"/>
    <w:rsid w:val="00AE360C"/>
    <w:rsid w:val="00AE3E74"/>
    <w:rsid w:val="00AE3ED3"/>
    <w:rsid w:val="00AE409F"/>
    <w:rsid w:val="00AE42E8"/>
    <w:rsid w:val="00AE44CD"/>
    <w:rsid w:val="00AE4674"/>
    <w:rsid w:val="00AE497B"/>
    <w:rsid w:val="00AE49CD"/>
    <w:rsid w:val="00AE50EE"/>
    <w:rsid w:val="00AE5347"/>
    <w:rsid w:val="00AE5396"/>
    <w:rsid w:val="00AE56E9"/>
    <w:rsid w:val="00AE5CE1"/>
    <w:rsid w:val="00AE5E76"/>
    <w:rsid w:val="00AE680C"/>
    <w:rsid w:val="00AE6A63"/>
    <w:rsid w:val="00AE6BDB"/>
    <w:rsid w:val="00AE7586"/>
    <w:rsid w:val="00AE7898"/>
    <w:rsid w:val="00AE7969"/>
    <w:rsid w:val="00AE7BDE"/>
    <w:rsid w:val="00AF0288"/>
    <w:rsid w:val="00AF04BD"/>
    <w:rsid w:val="00AF0756"/>
    <w:rsid w:val="00AF088A"/>
    <w:rsid w:val="00AF0CCF"/>
    <w:rsid w:val="00AF1502"/>
    <w:rsid w:val="00AF1538"/>
    <w:rsid w:val="00AF18AC"/>
    <w:rsid w:val="00AF18C5"/>
    <w:rsid w:val="00AF1C08"/>
    <w:rsid w:val="00AF20A4"/>
    <w:rsid w:val="00AF223B"/>
    <w:rsid w:val="00AF2416"/>
    <w:rsid w:val="00AF2B1F"/>
    <w:rsid w:val="00AF2F66"/>
    <w:rsid w:val="00AF310F"/>
    <w:rsid w:val="00AF3632"/>
    <w:rsid w:val="00AF368E"/>
    <w:rsid w:val="00AF3747"/>
    <w:rsid w:val="00AF39D3"/>
    <w:rsid w:val="00AF3D24"/>
    <w:rsid w:val="00AF3EF6"/>
    <w:rsid w:val="00AF4006"/>
    <w:rsid w:val="00AF42ED"/>
    <w:rsid w:val="00AF43B4"/>
    <w:rsid w:val="00AF4672"/>
    <w:rsid w:val="00AF4B06"/>
    <w:rsid w:val="00AF4FD3"/>
    <w:rsid w:val="00AF4FE6"/>
    <w:rsid w:val="00AF526E"/>
    <w:rsid w:val="00AF56D4"/>
    <w:rsid w:val="00AF58C5"/>
    <w:rsid w:val="00AF5A4D"/>
    <w:rsid w:val="00AF5CF8"/>
    <w:rsid w:val="00AF5D9B"/>
    <w:rsid w:val="00AF619C"/>
    <w:rsid w:val="00AF62D9"/>
    <w:rsid w:val="00AF65F7"/>
    <w:rsid w:val="00AF684D"/>
    <w:rsid w:val="00AF686B"/>
    <w:rsid w:val="00AF6D18"/>
    <w:rsid w:val="00AF6D4C"/>
    <w:rsid w:val="00AF6E0C"/>
    <w:rsid w:val="00AF7068"/>
    <w:rsid w:val="00AF711E"/>
    <w:rsid w:val="00AF72D4"/>
    <w:rsid w:val="00AF7301"/>
    <w:rsid w:val="00AF750E"/>
    <w:rsid w:val="00AF759C"/>
    <w:rsid w:val="00AF75E5"/>
    <w:rsid w:val="00AF782D"/>
    <w:rsid w:val="00AF79B1"/>
    <w:rsid w:val="00AF7CAE"/>
    <w:rsid w:val="00AF7E29"/>
    <w:rsid w:val="00AF7EB8"/>
    <w:rsid w:val="00B001F7"/>
    <w:rsid w:val="00B006A3"/>
    <w:rsid w:val="00B0080E"/>
    <w:rsid w:val="00B00B07"/>
    <w:rsid w:val="00B01106"/>
    <w:rsid w:val="00B011D3"/>
    <w:rsid w:val="00B014C3"/>
    <w:rsid w:val="00B014E9"/>
    <w:rsid w:val="00B0163A"/>
    <w:rsid w:val="00B01701"/>
    <w:rsid w:val="00B01981"/>
    <w:rsid w:val="00B019AF"/>
    <w:rsid w:val="00B01A8F"/>
    <w:rsid w:val="00B01D99"/>
    <w:rsid w:val="00B01E38"/>
    <w:rsid w:val="00B02363"/>
    <w:rsid w:val="00B02BF3"/>
    <w:rsid w:val="00B02EDF"/>
    <w:rsid w:val="00B031FB"/>
    <w:rsid w:val="00B0352E"/>
    <w:rsid w:val="00B0354B"/>
    <w:rsid w:val="00B0393A"/>
    <w:rsid w:val="00B03B97"/>
    <w:rsid w:val="00B04057"/>
    <w:rsid w:val="00B042D8"/>
    <w:rsid w:val="00B045BA"/>
    <w:rsid w:val="00B04799"/>
    <w:rsid w:val="00B0484A"/>
    <w:rsid w:val="00B0486D"/>
    <w:rsid w:val="00B04E5E"/>
    <w:rsid w:val="00B0596B"/>
    <w:rsid w:val="00B05998"/>
    <w:rsid w:val="00B05B10"/>
    <w:rsid w:val="00B060AE"/>
    <w:rsid w:val="00B061D7"/>
    <w:rsid w:val="00B062C2"/>
    <w:rsid w:val="00B06731"/>
    <w:rsid w:val="00B06849"/>
    <w:rsid w:val="00B0687C"/>
    <w:rsid w:val="00B06BDA"/>
    <w:rsid w:val="00B06E40"/>
    <w:rsid w:val="00B06E76"/>
    <w:rsid w:val="00B06FAA"/>
    <w:rsid w:val="00B07507"/>
    <w:rsid w:val="00B078CA"/>
    <w:rsid w:val="00B07B2B"/>
    <w:rsid w:val="00B07D98"/>
    <w:rsid w:val="00B109F7"/>
    <w:rsid w:val="00B10E1D"/>
    <w:rsid w:val="00B10EB4"/>
    <w:rsid w:val="00B114CA"/>
    <w:rsid w:val="00B115D2"/>
    <w:rsid w:val="00B11C1B"/>
    <w:rsid w:val="00B11C5C"/>
    <w:rsid w:val="00B11C6A"/>
    <w:rsid w:val="00B120D1"/>
    <w:rsid w:val="00B12945"/>
    <w:rsid w:val="00B12998"/>
    <w:rsid w:val="00B12FF9"/>
    <w:rsid w:val="00B12FFE"/>
    <w:rsid w:val="00B1367F"/>
    <w:rsid w:val="00B13A53"/>
    <w:rsid w:val="00B13BE1"/>
    <w:rsid w:val="00B1412A"/>
    <w:rsid w:val="00B147C2"/>
    <w:rsid w:val="00B15667"/>
    <w:rsid w:val="00B156EC"/>
    <w:rsid w:val="00B158CD"/>
    <w:rsid w:val="00B15962"/>
    <w:rsid w:val="00B15C06"/>
    <w:rsid w:val="00B15D79"/>
    <w:rsid w:val="00B1620A"/>
    <w:rsid w:val="00B162E6"/>
    <w:rsid w:val="00B16441"/>
    <w:rsid w:val="00B16C6E"/>
    <w:rsid w:val="00B171F3"/>
    <w:rsid w:val="00B1722F"/>
    <w:rsid w:val="00B1736F"/>
    <w:rsid w:val="00B175A2"/>
    <w:rsid w:val="00B176A6"/>
    <w:rsid w:val="00B178AD"/>
    <w:rsid w:val="00B178C1"/>
    <w:rsid w:val="00B17BE3"/>
    <w:rsid w:val="00B17E5A"/>
    <w:rsid w:val="00B17EBA"/>
    <w:rsid w:val="00B20090"/>
    <w:rsid w:val="00B201B7"/>
    <w:rsid w:val="00B2056D"/>
    <w:rsid w:val="00B20961"/>
    <w:rsid w:val="00B20A6D"/>
    <w:rsid w:val="00B20B5A"/>
    <w:rsid w:val="00B20D2F"/>
    <w:rsid w:val="00B21941"/>
    <w:rsid w:val="00B21A21"/>
    <w:rsid w:val="00B21A62"/>
    <w:rsid w:val="00B21A97"/>
    <w:rsid w:val="00B21A99"/>
    <w:rsid w:val="00B21D01"/>
    <w:rsid w:val="00B21F74"/>
    <w:rsid w:val="00B21F76"/>
    <w:rsid w:val="00B22B41"/>
    <w:rsid w:val="00B22F5A"/>
    <w:rsid w:val="00B23110"/>
    <w:rsid w:val="00B23385"/>
    <w:rsid w:val="00B23564"/>
    <w:rsid w:val="00B235D3"/>
    <w:rsid w:val="00B236B9"/>
    <w:rsid w:val="00B23761"/>
    <w:rsid w:val="00B237FF"/>
    <w:rsid w:val="00B23908"/>
    <w:rsid w:val="00B23CAD"/>
    <w:rsid w:val="00B23DA0"/>
    <w:rsid w:val="00B24195"/>
    <w:rsid w:val="00B244D9"/>
    <w:rsid w:val="00B247D1"/>
    <w:rsid w:val="00B24FBF"/>
    <w:rsid w:val="00B24FD5"/>
    <w:rsid w:val="00B2536A"/>
    <w:rsid w:val="00B25466"/>
    <w:rsid w:val="00B257D0"/>
    <w:rsid w:val="00B25F17"/>
    <w:rsid w:val="00B262DF"/>
    <w:rsid w:val="00B264B6"/>
    <w:rsid w:val="00B2690C"/>
    <w:rsid w:val="00B269D9"/>
    <w:rsid w:val="00B26A26"/>
    <w:rsid w:val="00B26B2A"/>
    <w:rsid w:val="00B26D93"/>
    <w:rsid w:val="00B271A8"/>
    <w:rsid w:val="00B271E9"/>
    <w:rsid w:val="00B272D0"/>
    <w:rsid w:val="00B273C5"/>
    <w:rsid w:val="00B30587"/>
    <w:rsid w:val="00B3099B"/>
    <w:rsid w:val="00B30AC2"/>
    <w:rsid w:val="00B3107C"/>
    <w:rsid w:val="00B310C6"/>
    <w:rsid w:val="00B31399"/>
    <w:rsid w:val="00B31561"/>
    <w:rsid w:val="00B317FF"/>
    <w:rsid w:val="00B31868"/>
    <w:rsid w:val="00B31B24"/>
    <w:rsid w:val="00B31BF2"/>
    <w:rsid w:val="00B32158"/>
    <w:rsid w:val="00B323F4"/>
    <w:rsid w:val="00B32429"/>
    <w:rsid w:val="00B3254C"/>
    <w:rsid w:val="00B328A5"/>
    <w:rsid w:val="00B32BAC"/>
    <w:rsid w:val="00B32E0F"/>
    <w:rsid w:val="00B32E7A"/>
    <w:rsid w:val="00B32F6D"/>
    <w:rsid w:val="00B3312C"/>
    <w:rsid w:val="00B33512"/>
    <w:rsid w:val="00B33D66"/>
    <w:rsid w:val="00B342D8"/>
    <w:rsid w:val="00B3455E"/>
    <w:rsid w:val="00B3470A"/>
    <w:rsid w:val="00B34C9A"/>
    <w:rsid w:val="00B34D94"/>
    <w:rsid w:val="00B34E24"/>
    <w:rsid w:val="00B34E77"/>
    <w:rsid w:val="00B34EE1"/>
    <w:rsid w:val="00B35315"/>
    <w:rsid w:val="00B353AA"/>
    <w:rsid w:val="00B356EB"/>
    <w:rsid w:val="00B3583F"/>
    <w:rsid w:val="00B35B15"/>
    <w:rsid w:val="00B35D09"/>
    <w:rsid w:val="00B35EF7"/>
    <w:rsid w:val="00B35F70"/>
    <w:rsid w:val="00B36002"/>
    <w:rsid w:val="00B36041"/>
    <w:rsid w:val="00B36229"/>
    <w:rsid w:val="00B364F5"/>
    <w:rsid w:val="00B36B78"/>
    <w:rsid w:val="00B36C18"/>
    <w:rsid w:val="00B37077"/>
    <w:rsid w:val="00B372C8"/>
    <w:rsid w:val="00B3740E"/>
    <w:rsid w:val="00B37477"/>
    <w:rsid w:val="00B3788B"/>
    <w:rsid w:val="00B37E45"/>
    <w:rsid w:val="00B402D5"/>
    <w:rsid w:val="00B402E1"/>
    <w:rsid w:val="00B4052A"/>
    <w:rsid w:val="00B40589"/>
    <w:rsid w:val="00B41196"/>
    <w:rsid w:val="00B41403"/>
    <w:rsid w:val="00B417D9"/>
    <w:rsid w:val="00B41FF7"/>
    <w:rsid w:val="00B423EC"/>
    <w:rsid w:val="00B426CF"/>
    <w:rsid w:val="00B4289C"/>
    <w:rsid w:val="00B431EA"/>
    <w:rsid w:val="00B43364"/>
    <w:rsid w:val="00B43485"/>
    <w:rsid w:val="00B434F9"/>
    <w:rsid w:val="00B43604"/>
    <w:rsid w:val="00B43B91"/>
    <w:rsid w:val="00B43C75"/>
    <w:rsid w:val="00B43D1D"/>
    <w:rsid w:val="00B43E23"/>
    <w:rsid w:val="00B43F6C"/>
    <w:rsid w:val="00B443CB"/>
    <w:rsid w:val="00B44480"/>
    <w:rsid w:val="00B44C9F"/>
    <w:rsid w:val="00B44CFD"/>
    <w:rsid w:val="00B44D84"/>
    <w:rsid w:val="00B452E6"/>
    <w:rsid w:val="00B45625"/>
    <w:rsid w:val="00B458C8"/>
    <w:rsid w:val="00B45B0B"/>
    <w:rsid w:val="00B46061"/>
    <w:rsid w:val="00B4621A"/>
    <w:rsid w:val="00B4652F"/>
    <w:rsid w:val="00B465DC"/>
    <w:rsid w:val="00B4665F"/>
    <w:rsid w:val="00B46A2F"/>
    <w:rsid w:val="00B46A6D"/>
    <w:rsid w:val="00B46D60"/>
    <w:rsid w:val="00B47033"/>
    <w:rsid w:val="00B47366"/>
    <w:rsid w:val="00B47AD3"/>
    <w:rsid w:val="00B47D3A"/>
    <w:rsid w:val="00B47F8B"/>
    <w:rsid w:val="00B502FE"/>
    <w:rsid w:val="00B5030A"/>
    <w:rsid w:val="00B5053C"/>
    <w:rsid w:val="00B50F09"/>
    <w:rsid w:val="00B517B6"/>
    <w:rsid w:val="00B51BF4"/>
    <w:rsid w:val="00B51F9B"/>
    <w:rsid w:val="00B524A7"/>
    <w:rsid w:val="00B52737"/>
    <w:rsid w:val="00B52883"/>
    <w:rsid w:val="00B52ACD"/>
    <w:rsid w:val="00B52D5B"/>
    <w:rsid w:val="00B52F7D"/>
    <w:rsid w:val="00B53036"/>
    <w:rsid w:val="00B53284"/>
    <w:rsid w:val="00B532A8"/>
    <w:rsid w:val="00B538EF"/>
    <w:rsid w:val="00B53AD9"/>
    <w:rsid w:val="00B53C30"/>
    <w:rsid w:val="00B53DED"/>
    <w:rsid w:val="00B541E9"/>
    <w:rsid w:val="00B5427D"/>
    <w:rsid w:val="00B54430"/>
    <w:rsid w:val="00B54663"/>
    <w:rsid w:val="00B54A9C"/>
    <w:rsid w:val="00B54E37"/>
    <w:rsid w:val="00B5536F"/>
    <w:rsid w:val="00B563AC"/>
    <w:rsid w:val="00B565B5"/>
    <w:rsid w:val="00B567D8"/>
    <w:rsid w:val="00B56901"/>
    <w:rsid w:val="00B56B44"/>
    <w:rsid w:val="00B56FC4"/>
    <w:rsid w:val="00B57606"/>
    <w:rsid w:val="00B576F0"/>
    <w:rsid w:val="00B57A8E"/>
    <w:rsid w:val="00B57E73"/>
    <w:rsid w:val="00B60167"/>
    <w:rsid w:val="00B60527"/>
    <w:rsid w:val="00B60546"/>
    <w:rsid w:val="00B60AA4"/>
    <w:rsid w:val="00B60F2C"/>
    <w:rsid w:val="00B614CB"/>
    <w:rsid w:val="00B61501"/>
    <w:rsid w:val="00B61677"/>
    <w:rsid w:val="00B616D8"/>
    <w:rsid w:val="00B61958"/>
    <w:rsid w:val="00B61F33"/>
    <w:rsid w:val="00B61F54"/>
    <w:rsid w:val="00B61F55"/>
    <w:rsid w:val="00B62304"/>
    <w:rsid w:val="00B623CF"/>
    <w:rsid w:val="00B623E6"/>
    <w:rsid w:val="00B62BC9"/>
    <w:rsid w:val="00B630A0"/>
    <w:rsid w:val="00B631F1"/>
    <w:rsid w:val="00B633F7"/>
    <w:rsid w:val="00B63727"/>
    <w:rsid w:val="00B642D1"/>
    <w:rsid w:val="00B64448"/>
    <w:rsid w:val="00B6453A"/>
    <w:rsid w:val="00B6484D"/>
    <w:rsid w:val="00B64CA3"/>
    <w:rsid w:val="00B65187"/>
    <w:rsid w:val="00B6522C"/>
    <w:rsid w:val="00B65344"/>
    <w:rsid w:val="00B655D5"/>
    <w:rsid w:val="00B655F5"/>
    <w:rsid w:val="00B65B58"/>
    <w:rsid w:val="00B65D25"/>
    <w:rsid w:val="00B65DE4"/>
    <w:rsid w:val="00B66967"/>
    <w:rsid w:val="00B66BA4"/>
    <w:rsid w:val="00B66D3F"/>
    <w:rsid w:val="00B6767C"/>
    <w:rsid w:val="00B67A37"/>
    <w:rsid w:val="00B67AEA"/>
    <w:rsid w:val="00B67B9E"/>
    <w:rsid w:val="00B67CD6"/>
    <w:rsid w:val="00B7023C"/>
    <w:rsid w:val="00B7051A"/>
    <w:rsid w:val="00B705AD"/>
    <w:rsid w:val="00B705B7"/>
    <w:rsid w:val="00B7066C"/>
    <w:rsid w:val="00B709A6"/>
    <w:rsid w:val="00B70A80"/>
    <w:rsid w:val="00B710B6"/>
    <w:rsid w:val="00B71881"/>
    <w:rsid w:val="00B71C58"/>
    <w:rsid w:val="00B72AA5"/>
    <w:rsid w:val="00B72C48"/>
    <w:rsid w:val="00B72CE0"/>
    <w:rsid w:val="00B73554"/>
    <w:rsid w:val="00B73685"/>
    <w:rsid w:val="00B73780"/>
    <w:rsid w:val="00B7381D"/>
    <w:rsid w:val="00B74209"/>
    <w:rsid w:val="00B74409"/>
    <w:rsid w:val="00B74962"/>
    <w:rsid w:val="00B749EA"/>
    <w:rsid w:val="00B753A7"/>
    <w:rsid w:val="00B75508"/>
    <w:rsid w:val="00B75845"/>
    <w:rsid w:val="00B75C84"/>
    <w:rsid w:val="00B75DE2"/>
    <w:rsid w:val="00B75E72"/>
    <w:rsid w:val="00B75EB5"/>
    <w:rsid w:val="00B764EB"/>
    <w:rsid w:val="00B76DEE"/>
    <w:rsid w:val="00B76F80"/>
    <w:rsid w:val="00B773D5"/>
    <w:rsid w:val="00B7754D"/>
    <w:rsid w:val="00B776FF"/>
    <w:rsid w:val="00B805FA"/>
    <w:rsid w:val="00B8099D"/>
    <w:rsid w:val="00B812E8"/>
    <w:rsid w:val="00B81491"/>
    <w:rsid w:val="00B8179B"/>
    <w:rsid w:val="00B81B80"/>
    <w:rsid w:val="00B81BF9"/>
    <w:rsid w:val="00B81F78"/>
    <w:rsid w:val="00B821E0"/>
    <w:rsid w:val="00B8262A"/>
    <w:rsid w:val="00B82AFE"/>
    <w:rsid w:val="00B82B0A"/>
    <w:rsid w:val="00B82B7E"/>
    <w:rsid w:val="00B82D75"/>
    <w:rsid w:val="00B82E95"/>
    <w:rsid w:val="00B82F0C"/>
    <w:rsid w:val="00B82F83"/>
    <w:rsid w:val="00B83175"/>
    <w:rsid w:val="00B8334E"/>
    <w:rsid w:val="00B8384B"/>
    <w:rsid w:val="00B83AA7"/>
    <w:rsid w:val="00B83BDB"/>
    <w:rsid w:val="00B83CA3"/>
    <w:rsid w:val="00B83D39"/>
    <w:rsid w:val="00B83F26"/>
    <w:rsid w:val="00B841B9"/>
    <w:rsid w:val="00B84B47"/>
    <w:rsid w:val="00B84C9E"/>
    <w:rsid w:val="00B84DD7"/>
    <w:rsid w:val="00B84FDC"/>
    <w:rsid w:val="00B850AA"/>
    <w:rsid w:val="00B8533E"/>
    <w:rsid w:val="00B85682"/>
    <w:rsid w:val="00B85860"/>
    <w:rsid w:val="00B85EDD"/>
    <w:rsid w:val="00B862A1"/>
    <w:rsid w:val="00B865B0"/>
    <w:rsid w:val="00B8703F"/>
    <w:rsid w:val="00B872CA"/>
    <w:rsid w:val="00B87343"/>
    <w:rsid w:val="00B873FB"/>
    <w:rsid w:val="00B876EA"/>
    <w:rsid w:val="00B878AD"/>
    <w:rsid w:val="00B878DE"/>
    <w:rsid w:val="00B87A98"/>
    <w:rsid w:val="00B87C9D"/>
    <w:rsid w:val="00B90332"/>
    <w:rsid w:val="00B90829"/>
    <w:rsid w:val="00B90A13"/>
    <w:rsid w:val="00B90C14"/>
    <w:rsid w:val="00B90C79"/>
    <w:rsid w:val="00B90ED6"/>
    <w:rsid w:val="00B91079"/>
    <w:rsid w:val="00B91096"/>
    <w:rsid w:val="00B910A1"/>
    <w:rsid w:val="00B9127F"/>
    <w:rsid w:val="00B91405"/>
    <w:rsid w:val="00B914C7"/>
    <w:rsid w:val="00B91533"/>
    <w:rsid w:val="00B915C1"/>
    <w:rsid w:val="00B9184B"/>
    <w:rsid w:val="00B918E3"/>
    <w:rsid w:val="00B9192A"/>
    <w:rsid w:val="00B91961"/>
    <w:rsid w:val="00B922A8"/>
    <w:rsid w:val="00B92401"/>
    <w:rsid w:val="00B931DC"/>
    <w:rsid w:val="00B9322A"/>
    <w:rsid w:val="00B9356C"/>
    <w:rsid w:val="00B93C44"/>
    <w:rsid w:val="00B93C82"/>
    <w:rsid w:val="00B94033"/>
    <w:rsid w:val="00B9418C"/>
    <w:rsid w:val="00B94464"/>
    <w:rsid w:val="00B944E5"/>
    <w:rsid w:val="00B94A47"/>
    <w:rsid w:val="00B94E24"/>
    <w:rsid w:val="00B9502B"/>
    <w:rsid w:val="00B950C2"/>
    <w:rsid w:val="00B95241"/>
    <w:rsid w:val="00B953D3"/>
    <w:rsid w:val="00B9542E"/>
    <w:rsid w:val="00B95A84"/>
    <w:rsid w:val="00B95C93"/>
    <w:rsid w:val="00B95E61"/>
    <w:rsid w:val="00B9625D"/>
    <w:rsid w:val="00B96810"/>
    <w:rsid w:val="00B9689B"/>
    <w:rsid w:val="00B968E5"/>
    <w:rsid w:val="00B96CFB"/>
    <w:rsid w:val="00B97106"/>
    <w:rsid w:val="00B9750E"/>
    <w:rsid w:val="00B97954"/>
    <w:rsid w:val="00BA0102"/>
    <w:rsid w:val="00BA0201"/>
    <w:rsid w:val="00BA077E"/>
    <w:rsid w:val="00BA07D6"/>
    <w:rsid w:val="00BA0893"/>
    <w:rsid w:val="00BA0B23"/>
    <w:rsid w:val="00BA0E3B"/>
    <w:rsid w:val="00BA15BB"/>
    <w:rsid w:val="00BA1683"/>
    <w:rsid w:val="00BA16CA"/>
    <w:rsid w:val="00BA18B7"/>
    <w:rsid w:val="00BA1C02"/>
    <w:rsid w:val="00BA1C62"/>
    <w:rsid w:val="00BA1CB8"/>
    <w:rsid w:val="00BA2260"/>
    <w:rsid w:val="00BA2385"/>
    <w:rsid w:val="00BA23E6"/>
    <w:rsid w:val="00BA2407"/>
    <w:rsid w:val="00BA24DE"/>
    <w:rsid w:val="00BA2760"/>
    <w:rsid w:val="00BA2803"/>
    <w:rsid w:val="00BA2B62"/>
    <w:rsid w:val="00BA2EA7"/>
    <w:rsid w:val="00BA34EA"/>
    <w:rsid w:val="00BA3670"/>
    <w:rsid w:val="00BA36DE"/>
    <w:rsid w:val="00BA3A48"/>
    <w:rsid w:val="00BA4400"/>
    <w:rsid w:val="00BA448F"/>
    <w:rsid w:val="00BA457D"/>
    <w:rsid w:val="00BA47ED"/>
    <w:rsid w:val="00BA4AC2"/>
    <w:rsid w:val="00BA4BB3"/>
    <w:rsid w:val="00BA4BF0"/>
    <w:rsid w:val="00BA4C2D"/>
    <w:rsid w:val="00BA4C55"/>
    <w:rsid w:val="00BA4D00"/>
    <w:rsid w:val="00BA4EAC"/>
    <w:rsid w:val="00BA54B8"/>
    <w:rsid w:val="00BA55D5"/>
    <w:rsid w:val="00BA5861"/>
    <w:rsid w:val="00BA5A13"/>
    <w:rsid w:val="00BA61C2"/>
    <w:rsid w:val="00BA6A07"/>
    <w:rsid w:val="00BA6AC4"/>
    <w:rsid w:val="00BA6B26"/>
    <w:rsid w:val="00BA6CED"/>
    <w:rsid w:val="00BA6E34"/>
    <w:rsid w:val="00BA7075"/>
    <w:rsid w:val="00BA7091"/>
    <w:rsid w:val="00BA717D"/>
    <w:rsid w:val="00BA752E"/>
    <w:rsid w:val="00BA758A"/>
    <w:rsid w:val="00BA7858"/>
    <w:rsid w:val="00BA7A39"/>
    <w:rsid w:val="00BA7C22"/>
    <w:rsid w:val="00BA7F87"/>
    <w:rsid w:val="00BB007E"/>
    <w:rsid w:val="00BB08C4"/>
    <w:rsid w:val="00BB0C8E"/>
    <w:rsid w:val="00BB0D5C"/>
    <w:rsid w:val="00BB1AA3"/>
    <w:rsid w:val="00BB1BC6"/>
    <w:rsid w:val="00BB1E24"/>
    <w:rsid w:val="00BB2017"/>
    <w:rsid w:val="00BB2757"/>
    <w:rsid w:val="00BB2BAA"/>
    <w:rsid w:val="00BB2F47"/>
    <w:rsid w:val="00BB2F9A"/>
    <w:rsid w:val="00BB3442"/>
    <w:rsid w:val="00BB349B"/>
    <w:rsid w:val="00BB3764"/>
    <w:rsid w:val="00BB3A5E"/>
    <w:rsid w:val="00BB3ADE"/>
    <w:rsid w:val="00BB3B47"/>
    <w:rsid w:val="00BB3F16"/>
    <w:rsid w:val="00BB4066"/>
    <w:rsid w:val="00BB43E7"/>
    <w:rsid w:val="00BB458B"/>
    <w:rsid w:val="00BB4639"/>
    <w:rsid w:val="00BB467C"/>
    <w:rsid w:val="00BB48D7"/>
    <w:rsid w:val="00BB49A3"/>
    <w:rsid w:val="00BB4A57"/>
    <w:rsid w:val="00BB4BFB"/>
    <w:rsid w:val="00BB4DA5"/>
    <w:rsid w:val="00BB54D0"/>
    <w:rsid w:val="00BB5BCD"/>
    <w:rsid w:val="00BB5E68"/>
    <w:rsid w:val="00BB5F1B"/>
    <w:rsid w:val="00BB6013"/>
    <w:rsid w:val="00BB6425"/>
    <w:rsid w:val="00BB6539"/>
    <w:rsid w:val="00BB6672"/>
    <w:rsid w:val="00BB6912"/>
    <w:rsid w:val="00BB7557"/>
    <w:rsid w:val="00BB7874"/>
    <w:rsid w:val="00BB78A9"/>
    <w:rsid w:val="00BB7A25"/>
    <w:rsid w:val="00BB7DAF"/>
    <w:rsid w:val="00BC01C9"/>
    <w:rsid w:val="00BC0686"/>
    <w:rsid w:val="00BC0807"/>
    <w:rsid w:val="00BC0834"/>
    <w:rsid w:val="00BC1141"/>
    <w:rsid w:val="00BC1181"/>
    <w:rsid w:val="00BC11C7"/>
    <w:rsid w:val="00BC1634"/>
    <w:rsid w:val="00BC1861"/>
    <w:rsid w:val="00BC1CAE"/>
    <w:rsid w:val="00BC1DB3"/>
    <w:rsid w:val="00BC1F39"/>
    <w:rsid w:val="00BC2182"/>
    <w:rsid w:val="00BC2280"/>
    <w:rsid w:val="00BC2769"/>
    <w:rsid w:val="00BC2806"/>
    <w:rsid w:val="00BC3160"/>
    <w:rsid w:val="00BC3346"/>
    <w:rsid w:val="00BC334E"/>
    <w:rsid w:val="00BC384B"/>
    <w:rsid w:val="00BC38DA"/>
    <w:rsid w:val="00BC3CA8"/>
    <w:rsid w:val="00BC3D8E"/>
    <w:rsid w:val="00BC3F16"/>
    <w:rsid w:val="00BC40C0"/>
    <w:rsid w:val="00BC50A2"/>
    <w:rsid w:val="00BC57D1"/>
    <w:rsid w:val="00BC5B12"/>
    <w:rsid w:val="00BC5DF9"/>
    <w:rsid w:val="00BC6446"/>
    <w:rsid w:val="00BC644E"/>
    <w:rsid w:val="00BC646F"/>
    <w:rsid w:val="00BC6674"/>
    <w:rsid w:val="00BC6719"/>
    <w:rsid w:val="00BC676E"/>
    <w:rsid w:val="00BC6E92"/>
    <w:rsid w:val="00BC7451"/>
    <w:rsid w:val="00BC7762"/>
    <w:rsid w:val="00BD0345"/>
    <w:rsid w:val="00BD0448"/>
    <w:rsid w:val="00BD05EF"/>
    <w:rsid w:val="00BD05FB"/>
    <w:rsid w:val="00BD0AA8"/>
    <w:rsid w:val="00BD0AB7"/>
    <w:rsid w:val="00BD0B31"/>
    <w:rsid w:val="00BD0BF9"/>
    <w:rsid w:val="00BD10F6"/>
    <w:rsid w:val="00BD132D"/>
    <w:rsid w:val="00BD1471"/>
    <w:rsid w:val="00BD1592"/>
    <w:rsid w:val="00BD1AC6"/>
    <w:rsid w:val="00BD1D2E"/>
    <w:rsid w:val="00BD1FA9"/>
    <w:rsid w:val="00BD2246"/>
    <w:rsid w:val="00BD22BD"/>
    <w:rsid w:val="00BD22E0"/>
    <w:rsid w:val="00BD249D"/>
    <w:rsid w:val="00BD26FE"/>
    <w:rsid w:val="00BD2E81"/>
    <w:rsid w:val="00BD352D"/>
    <w:rsid w:val="00BD38CE"/>
    <w:rsid w:val="00BD3CEE"/>
    <w:rsid w:val="00BD3E24"/>
    <w:rsid w:val="00BD3F78"/>
    <w:rsid w:val="00BD3FED"/>
    <w:rsid w:val="00BD40A3"/>
    <w:rsid w:val="00BD4192"/>
    <w:rsid w:val="00BD4402"/>
    <w:rsid w:val="00BD45C3"/>
    <w:rsid w:val="00BD480A"/>
    <w:rsid w:val="00BD4C48"/>
    <w:rsid w:val="00BD4D84"/>
    <w:rsid w:val="00BD4E9C"/>
    <w:rsid w:val="00BD500B"/>
    <w:rsid w:val="00BD5212"/>
    <w:rsid w:val="00BD539F"/>
    <w:rsid w:val="00BD548C"/>
    <w:rsid w:val="00BD5814"/>
    <w:rsid w:val="00BD587A"/>
    <w:rsid w:val="00BD58AA"/>
    <w:rsid w:val="00BD5F51"/>
    <w:rsid w:val="00BD6123"/>
    <w:rsid w:val="00BD641B"/>
    <w:rsid w:val="00BD66AA"/>
    <w:rsid w:val="00BD6774"/>
    <w:rsid w:val="00BD6806"/>
    <w:rsid w:val="00BD68DA"/>
    <w:rsid w:val="00BD698E"/>
    <w:rsid w:val="00BD69B0"/>
    <w:rsid w:val="00BD6CEB"/>
    <w:rsid w:val="00BD6D43"/>
    <w:rsid w:val="00BD6D7A"/>
    <w:rsid w:val="00BD6D90"/>
    <w:rsid w:val="00BD6E70"/>
    <w:rsid w:val="00BD6F93"/>
    <w:rsid w:val="00BD734C"/>
    <w:rsid w:val="00BD7451"/>
    <w:rsid w:val="00BD77D4"/>
    <w:rsid w:val="00BD7C14"/>
    <w:rsid w:val="00BD7D51"/>
    <w:rsid w:val="00BE0004"/>
    <w:rsid w:val="00BE002A"/>
    <w:rsid w:val="00BE0155"/>
    <w:rsid w:val="00BE0270"/>
    <w:rsid w:val="00BE0364"/>
    <w:rsid w:val="00BE04EB"/>
    <w:rsid w:val="00BE0AFB"/>
    <w:rsid w:val="00BE0BFD"/>
    <w:rsid w:val="00BE103D"/>
    <w:rsid w:val="00BE15E7"/>
    <w:rsid w:val="00BE173C"/>
    <w:rsid w:val="00BE17F6"/>
    <w:rsid w:val="00BE1960"/>
    <w:rsid w:val="00BE1BB7"/>
    <w:rsid w:val="00BE1D96"/>
    <w:rsid w:val="00BE21CB"/>
    <w:rsid w:val="00BE25BD"/>
    <w:rsid w:val="00BE2A46"/>
    <w:rsid w:val="00BE2B1A"/>
    <w:rsid w:val="00BE3012"/>
    <w:rsid w:val="00BE311A"/>
    <w:rsid w:val="00BE3209"/>
    <w:rsid w:val="00BE32FA"/>
    <w:rsid w:val="00BE3389"/>
    <w:rsid w:val="00BE38DA"/>
    <w:rsid w:val="00BE3992"/>
    <w:rsid w:val="00BE4078"/>
    <w:rsid w:val="00BE460F"/>
    <w:rsid w:val="00BE48E1"/>
    <w:rsid w:val="00BE4B70"/>
    <w:rsid w:val="00BE4FB6"/>
    <w:rsid w:val="00BE50B0"/>
    <w:rsid w:val="00BE51DD"/>
    <w:rsid w:val="00BE5ADB"/>
    <w:rsid w:val="00BE5ECD"/>
    <w:rsid w:val="00BE5F60"/>
    <w:rsid w:val="00BE6222"/>
    <w:rsid w:val="00BE6624"/>
    <w:rsid w:val="00BE6643"/>
    <w:rsid w:val="00BE66DB"/>
    <w:rsid w:val="00BE6818"/>
    <w:rsid w:val="00BE6D08"/>
    <w:rsid w:val="00BE6DF9"/>
    <w:rsid w:val="00BE7430"/>
    <w:rsid w:val="00BE7560"/>
    <w:rsid w:val="00BE7A16"/>
    <w:rsid w:val="00BE7D78"/>
    <w:rsid w:val="00BE7D85"/>
    <w:rsid w:val="00BF030A"/>
    <w:rsid w:val="00BF037F"/>
    <w:rsid w:val="00BF06C0"/>
    <w:rsid w:val="00BF094B"/>
    <w:rsid w:val="00BF10CD"/>
    <w:rsid w:val="00BF12DB"/>
    <w:rsid w:val="00BF1895"/>
    <w:rsid w:val="00BF1A50"/>
    <w:rsid w:val="00BF1B96"/>
    <w:rsid w:val="00BF1CE6"/>
    <w:rsid w:val="00BF1F14"/>
    <w:rsid w:val="00BF21F9"/>
    <w:rsid w:val="00BF238E"/>
    <w:rsid w:val="00BF2403"/>
    <w:rsid w:val="00BF2737"/>
    <w:rsid w:val="00BF34DE"/>
    <w:rsid w:val="00BF3B87"/>
    <w:rsid w:val="00BF3BAA"/>
    <w:rsid w:val="00BF3E89"/>
    <w:rsid w:val="00BF4189"/>
    <w:rsid w:val="00BF43D7"/>
    <w:rsid w:val="00BF445F"/>
    <w:rsid w:val="00BF461B"/>
    <w:rsid w:val="00BF472D"/>
    <w:rsid w:val="00BF4865"/>
    <w:rsid w:val="00BF48DD"/>
    <w:rsid w:val="00BF49EB"/>
    <w:rsid w:val="00BF4ACE"/>
    <w:rsid w:val="00BF4B64"/>
    <w:rsid w:val="00BF4C3A"/>
    <w:rsid w:val="00BF4EEB"/>
    <w:rsid w:val="00BF4F03"/>
    <w:rsid w:val="00BF5148"/>
    <w:rsid w:val="00BF51FC"/>
    <w:rsid w:val="00BF5271"/>
    <w:rsid w:val="00BF53AF"/>
    <w:rsid w:val="00BF53F1"/>
    <w:rsid w:val="00BF55D6"/>
    <w:rsid w:val="00BF563F"/>
    <w:rsid w:val="00BF5892"/>
    <w:rsid w:val="00BF5EEB"/>
    <w:rsid w:val="00BF6070"/>
    <w:rsid w:val="00BF607C"/>
    <w:rsid w:val="00BF62A1"/>
    <w:rsid w:val="00BF6743"/>
    <w:rsid w:val="00BF6775"/>
    <w:rsid w:val="00BF6FE9"/>
    <w:rsid w:val="00BF7178"/>
    <w:rsid w:val="00BF7369"/>
    <w:rsid w:val="00BF75F1"/>
    <w:rsid w:val="00BF7A38"/>
    <w:rsid w:val="00BF7FC6"/>
    <w:rsid w:val="00C00712"/>
    <w:rsid w:val="00C00D2F"/>
    <w:rsid w:val="00C011E6"/>
    <w:rsid w:val="00C01225"/>
    <w:rsid w:val="00C013CD"/>
    <w:rsid w:val="00C017AD"/>
    <w:rsid w:val="00C017F8"/>
    <w:rsid w:val="00C01A5F"/>
    <w:rsid w:val="00C01DEC"/>
    <w:rsid w:val="00C02311"/>
    <w:rsid w:val="00C02885"/>
    <w:rsid w:val="00C02E9E"/>
    <w:rsid w:val="00C02ED5"/>
    <w:rsid w:val="00C035C8"/>
    <w:rsid w:val="00C03712"/>
    <w:rsid w:val="00C0392D"/>
    <w:rsid w:val="00C039A1"/>
    <w:rsid w:val="00C03A2E"/>
    <w:rsid w:val="00C03CD3"/>
    <w:rsid w:val="00C03CFB"/>
    <w:rsid w:val="00C041F3"/>
    <w:rsid w:val="00C04282"/>
    <w:rsid w:val="00C0437B"/>
    <w:rsid w:val="00C044C7"/>
    <w:rsid w:val="00C044D1"/>
    <w:rsid w:val="00C045B0"/>
    <w:rsid w:val="00C0477C"/>
    <w:rsid w:val="00C0481F"/>
    <w:rsid w:val="00C04979"/>
    <w:rsid w:val="00C04BBD"/>
    <w:rsid w:val="00C052BA"/>
    <w:rsid w:val="00C056A8"/>
    <w:rsid w:val="00C056CC"/>
    <w:rsid w:val="00C05AF3"/>
    <w:rsid w:val="00C05EC8"/>
    <w:rsid w:val="00C06473"/>
    <w:rsid w:val="00C06638"/>
    <w:rsid w:val="00C0668E"/>
    <w:rsid w:val="00C066E9"/>
    <w:rsid w:val="00C06E0B"/>
    <w:rsid w:val="00C07335"/>
    <w:rsid w:val="00C07634"/>
    <w:rsid w:val="00C07A26"/>
    <w:rsid w:val="00C07DCE"/>
    <w:rsid w:val="00C07F6F"/>
    <w:rsid w:val="00C100A9"/>
    <w:rsid w:val="00C100C9"/>
    <w:rsid w:val="00C10233"/>
    <w:rsid w:val="00C103A0"/>
    <w:rsid w:val="00C105B9"/>
    <w:rsid w:val="00C105F2"/>
    <w:rsid w:val="00C1074D"/>
    <w:rsid w:val="00C10A62"/>
    <w:rsid w:val="00C10AA2"/>
    <w:rsid w:val="00C11B0E"/>
    <w:rsid w:val="00C11F40"/>
    <w:rsid w:val="00C12063"/>
    <w:rsid w:val="00C125E9"/>
    <w:rsid w:val="00C12815"/>
    <w:rsid w:val="00C12A79"/>
    <w:rsid w:val="00C12D45"/>
    <w:rsid w:val="00C12DE1"/>
    <w:rsid w:val="00C12FB8"/>
    <w:rsid w:val="00C132CD"/>
    <w:rsid w:val="00C138CE"/>
    <w:rsid w:val="00C13D00"/>
    <w:rsid w:val="00C13FA6"/>
    <w:rsid w:val="00C14141"/>
    <w:rsid w:val="00C14279"/>
    <w:rsid w:val="00C14739"/>
    <w:rsid w:val="00C149DB"/>
    <w:rsid w:val="00C14C09"/>
    <w:rsid w:val="00C14F46"/>
    <w:rsid w:val="00C153F1"/>
    <w:rsid w:val="00C158BF"/>
    <w:rsid w:val="00C15ADD"/>
    <w:rsid w:val="00C15BFC"/>
    <w:rsid w:val="00C15D54"/>
    <w:rsid w:val="00C160AE"/>
    <w:rsid w:val="00C16853"/>
    <w:rsid w:val="00C172D0"/>
    <w:rsid w:val="00C1734C"/>
    <w:rsid w:val="00C175A0"/>
    <w:rsid w:val="00C177D6"/>
    <w:rsid w:val="00C177F0"/>
    <w:rsid w:val="00C179E4"/>
    <w:rsid w:val="00C17D2B"/>
    <w:rsid w:val="00C17FBC"/>
    <w:rsid w:val="00C2095B"/>
    <w:rsid w:val="00C20CF8"/>
    <w:rsid w:val="00C21840"/>
    <w:rsid w:val="00C21A18"/>
    <w:rsid w:val="00C21B7D"/>
    <w:rsid w:val="00C21CB3"/>
    <w:rsid w:val="00C21EC0"/>
    <w:rsid w:val="00C22047"/>
    <w:rsid w:val="00C22384"/>
    <w:rsid w:val="00C228BE"/>
    <w:rsid w:val="00C2343C"/>
    <w:rsid w:val="00C23686"/>
    <w:rsid w:val="00C23FF7"/>
    <w:rsid w:val="00C2411F"/>
    <w:rsid w:val="00C244B9"/>
    <w:rsid w:val="00C2469E"/>
    <w:rsid w:val="00C249C5"/>
    <w:rsid w:val="00C249F8"/>
    <w:rsid w:val="00C24BE3"/>
    <w:rsid w:val="00C24F85"/>
    <w:rsid w:val="00C24FC2"/>
    <w:rsid w:val="00C25280"/>
    <w:rsid w:val="00C25785"/>
    <w:rsid w:val="00C258CC"/>
    <w:rsid w:val="00C25A71"/>
    <w:rsid w:val="00C2620F"/>
    <w:rsid w:val="00C264CF"/>
    <w:rsid w:val="00C264DD"/>
    <w:rsid w:val="00C265F6"/>
    <w:rsid w:val="00C2667F"/>
    <w:rsid w:val="00C269BD"/>
    <w:rsid w:val="00C26B72"/>
    <w:rsid w:val="00C26D13"/>
    <w:rsid w:val="00C26E36"/>
    <w:rsid w:val="00C27514"/>
    <w:rsid w:val="00C275BF"/>
    <w:rsid w:val="00C27FD5"/>
    <w:rsid w:val="00C3013D"/>
    <w:rsid w:val="00C302C8"/>
    <w:rsid w:val="00C3062E"/>
    <w:rsid w:val="00C30BD8"/>
    <w:rsid w:val="00C30C3E"/>
    <w:rsid w:val="00C30CDC"/>
    <w:rsid w:val="00C30E8C"/>
    <w:rsid w:val="00C310FB"/>
    <w:rsid w:val="00C3150E"/>
    <w:rsid w:val="00C3157C"/>
    <w:rsid w:val="00C31613"/>
    <w:rsid w:val="00C31CA1"/>
    <w:rsid w:val="00C32724"/>
    <w:rsid w:val="00C328D6"/>
    <w:rsid w:val="00C32B57"/>
    <w:rsid w:val="00C32B63"/>
    <w:rsid w:val="00C32BD5"/>
    <w:rsid w:val="00C33224"/>
    <w:rsid w:val="00C33782"/>
    <w:rsid w:val="00C33860"/>
    <w:rsid w:val="00C33878"/>
    <w:rsid w:val="00C339E7"/>
    <w:rsid w:val="00C33A1A"/>
    <w:rsid w:val="00C33E46"/>
    <w:rsid w:val="00C340A4"/>
    <w:rsid w:val="00C34270"/>
    <w:rsid w:val="00C3430C"/>
    <w:rsid w:val="00C343C5"/>
    <w:rsid w:val="00C34648"/>
    <w:rsid w:val="00C34898"/>
    <w:rsid w:val="00C34E6B"/>
    <w:rsid w:val="00C35350"/>
    <w:rsid w:val="00C3586A"/>
    <w:rsid w:val="00C35A05"/>
    <w:rsid w:val="00C35C39"/>
    <w:rsid w:val="00C35CE7"/>
    <w:rsid w:val="00C35DB6"/>
    <w:rsid w:val="00C36094"/>
    <w:rsid w:val="00C362C1"/>
    <w:rsid w:val="00C36307"/>
    <w:rsid w:val="00C36336"/>
    <w:rsid w:val="00C36390"/>
    <w:rsid w:val="00C3678D"/>
    <w:rsid w:val="00C367FD"/>
    <w:rsid w:val="00C3680E"/>
    <w:rsid w:val="00C368B9"/>
    <w:rsid w:val="00C36C1C"/>
    <w:rsid w:val="00C36F93"/>
    <w:rsid w:val="00C36FD4"/>
    <w:rsid w:val="00C3707B"/>
    <w:rsid w:val="00C37277"/>
    <w:rsid w:val="00C37326"/>
    <w:rsid w:val="00C374D9"/>
    <w:rsid w:val="00C37637"/>
    <w:rsid w:val="00C377CF"/>
    <w:rsid w:val="00C37812"/>
    <w:rsid w:val="00C3788F"/>
    <w:rsid w:val="00C37AF0"/>
    <w:rsid w:val="00C37B1C"/>
    <w:rsid w:val="00C400F6"/>
    <w:rsid w:val="00C40210"/>
    <w:rsid w:val="00C4047D"/>
    <w:rsid w:val="00C40667"/>
    <w:rsid w:val="00C406D1"/>
    <w:rsid w:val="00C40AB9"/>
    <w:rsid w:val="00C41162"/>
    <w:rsid w:val="00C41367"/>
    <w:rsid w:val="00C4168F"/>
    <w:rsid w:val="00C41E3D"/>
    <w:rsid w:val="00C41E3F"/>
    <w:rsid w:val="00C42079"/>
    <w:rsid w:val="00C4213C"/>
    <w:rsid w:val="00C4214F"/>
    <w:rsid w:val="00C42886"/>
    <w:rsid w:val="00C42B1D"/>
    <w:rsid w:val="00C42DCB"/>
    <w:rsid w:val="00C430E4"/>
    <w:rsid w:val="00C431BC"/>
    <w:rsid w:val="00C433B6"/>
    <w:rsid w:val="00C439BA"/>
    <w:rsid w:val="00C43B2C"/>
    <w:rsid w:val="00C43B42"/>
    <w:rsid w:val="00C43B4D"/>
    <w:rsid w:val="00C43DDE"/>
    <w:rsid w:val="00C43E3E"/>
    <w:rsid w:val="00C43FD8"/>
    <w:rsid w:val="00C4407C"/>
    <w:rsid w:val="00C440DD"/>
    <w:rsid w:val="00C44123"/>
    <w:rsid w:val="00C44513"/>
    <w:rsid w:val="00C448DF"/>
    <w:rsid w:val="00C4491F"/>
    <w:rsid w:val="00C44AE1"/>
    <w:rsid w:val="00C44FE7"/>
    <w:rsid w:val="00C45662"/>
    <w:rsid w:val="00C4566D"/>
    <w:rsid w:val="00C45729"/>
    <w:rsid w:val="00C459DD"/>
    <w:rsid w:val="00C45B05"/>
    <w:rsid w:val="00C45D6F"/>
    <w:rsid w:val="00C4623F"/>
    <w:rsid w:val="00C46285"/>
    <w:rsid w:val="00C462F8"/>
    <w:rsid w:val="00C469A6"/>
    <w:rsid w:val="00C47772"/>
    <w:rsid w:val="00C4794F"/>
    <w:rsid w:val="00C47AC5"/>
    <w:rsid w:val="00C47AD1"/>
    <w:rsid w:val="00C47E9B"/>
    <w:rsid w:val="00C47F2B"/>
    <w:rsid w:val="00C5096A"/>
    <w:rsid w:val="00C50F85"/>
    <w:rsid w:val="00C51CC7"/>
    <w:rsid w:val="00C51D55"/>
    <w:rsid w:val="00C51D71"/>
    <w:rsid w:val="00C52540"/>
    <w:rsid w:val="00C526B4"/>
    <w:rsid w:val="00C52708"/>
    <w:rsid w:val="00C52A9C"/>
    <w:rsid w:val="00C52CF2"/>
    <w:rsid w:val="00C52DF5"/>
    <w:rsid w:val="00C534C2"/>
    <w:rsid w:val="00C53A98"/>
    <w:rsid w:val="00C53DE0"/>
    <w:rsid w:val="00C53EFC"/>
    <w:rsid w:val="00C5428C"/>
    <w:rsid w:val="00C54434"/>
    <w:rsid w:val="00C54543"/>
    <w:rsid w:val="00C5518D"/>
    <w:rsid w:val="00C55710"/>
    <w:rsid w:val="00C5595F"/>
    <w:rsid w:val="00C55B25"/>
    <w:rsid w:val="00C55E54"/>
    <w:rsid w:val="00C56051"/>
    <w:rsid w:val="00C5696D"/>
    <w:rsid w:val="00C56A0F"/>
    <w:rsid w:val="00C56B83"/>
    <w:rsid w:val="00C57059"/>
    <w:rsid w:val="00C577F7"/>
    <w:rsid w:val="00C578E2"/>
    <w:rsid w:val="00C578E4"/>
    <w:rsid w:val="00C57982"/>
    <w:rsid w:val="00C57CB7"/>
    <w:rsid w:val="00C57DA1"/>
    <w:rsid w:val="00C57E6F"/>
    <w:rsid w:val="00C57FB8"/>
    <w:rsid w:val="00C600A8"/>
    <w:rsid w:val="00C6030E"/>
    <w:rsid w:val="00C604D2"/>
    <w:rsid w:val="00C604FE"/>
    <w:rsid w:val="00C60A1A"/>
    <w:rsid w:val="00C6106D"/>
    <w:rsid w:val="00C613A4"/>
    <w:rsid w:val="00C61557"/>
    <w:rsid w:val="00C61577"/>
    <w:rsid w:val="00C61FCC"/>
    <w:rsid w:val="00C62123"/>
    <w:rsid w:val="00C621B5"/>
    <w:rsid w:val="00C62270"/>
    <w:rsid w:val="00C62471"/>
    <w:rsid w:val="00C62633"/>
    <w:rsid w:val="00C62D5C"/>
    <w:rsid w:val="00C62D82"/>
    <w:rsid w:val="00C63442"/>
    <w:rsid w:val="00C63495"/>
    <w:rsid w:val="00C634E2"/>
    <w:rsid w:val="00C64263"/>
    <w:rsid w:val="00C643C0"/>
    <w:rsid w:val="00C64538"/>
    <w:rsid w:val="00C645F6"/>
    <w:rsid w:val="00C64697"/>
    <w:rsid w:val="00C646F6"/>
    <w:rsid w:val="00C64D6E"/>
    <w:rsid w:val="00C64E8D"/>
    <w:rsid w:val="00C6504D"/>
    <w:rsid w:val="00C65476"/>
    <w:rsid w:val="00C655C2"/>
    <w:rsid w:val="00C65848"/>
    <w:rsid w:val="00C658ED"/>
    <w:rsid w:val="00C65B01"/>
    <w:rsid w:val="00C65B10"/>
    <w:rsid w:val="00C65FE3"/>
    <w:rsid w:val="00C66311"/>
    <w:rsid w:val="00C664B1"/>
    <w:rsid w:val="00C669BB"/>
    <w:rsid w:val="00C66A7D"/>
    <w:rsid w:val="00C66B83"/>
    <w:rsid w:val="00C66F96"/>
    <w:rsid w:val="00C672D4"/>
    <w:rsid w:val="00C67347"/>
    <w:rsid w:val="00C6734E"/>
    <w:rsid w:val="00C677C1"/>
    <w:rsid w:val="00C6787B"/>
    <w:rsid w:val="00C70165"/>
    <w:rsid w:val="00C70290"/>
    <w:rsid w:val="00C704EF"/>
    <w:rsid w:val="00C706FB"/>
    <w:rsid w:val="00C70CA0"/>
    <w:rsid w:val="00C70D10"/>
    <w:rsid w:val="00C70D76"/>
    <w:rsid w:val="00C70F7F"/>
    <w:rsid w:val="00C70FE9"/>
    <w:rsid w:val="00C7111D"/>
    <w:rsid w:val="00C71140"/>
    <w:rsid w:val="00C7126B"/>
    <w:rsid w:val="00C719AD"/>
    <w:rsid w:val="00C71A05"/>
    <w:rsid w:val="00C71B26"/>
    <w:rsid w:val="00C71BE2"/>
    <w:rsid w:val="00C72266"/>
    <w:rsid w:val="00C7251A"/>
    <w:rsid w:val="00C72828"/>
    <w:rsid w:val="00C728AA"/>
    <w:rsid w:val="00C7296A"/>
    <w:rsid w:val="00C72C64"/>
    <w:rsid w:val="00C72D9E"/>
    <w:rsid w:val="00C732A2"/>
    <w:rsid w:val="00C735CC"/>
    <w:rsid w:val="00C7361D"/>
    <w:rsid w:val="00C7372A"/>
    <w:rsid w:val="00C73AE0"/>
    <w:rsid w:val="00C73BF9"/>
    <w:rsid w:val="00C73CDE"/>
    <w:rsid w:val="00C73CFA"/>
    <w:rsid w:val="00C73E0D"/>
    <w:rsid w:val="00C73F5C"/>
    <w:rsid w:val="00C73F7E"/>
    <w:rsid w:val="00C7413A"/>
    <w:rsid w:val="00C747B5"/>
    <w:rsid w:val="00C74961"/>
    <w:rsid w:val="00C74B22"/>
    <w:rsid w:val="00C74B9C"/>
    <w:rsid w:val="00C74DAF"/>
    <w:rsid w:val="00C75158"/>
    <w:rsid w:val="00C7574A"/>
    <w:rsid w:val="00C757ED"/>
    <w:rsid w:val="00C75CCA"/>
    <w:rsid w:val="00C75D06"/>
    <w:rsid w:val="00C764A8"/>
    <w:rsid w:val="00C76726"/>
    <w:rsid w:val="00C767AC"/>
    <w:rsid w:val="00C76821"/>
    <w:rsid w:val="00C76BAC"/>
    <w:rsid w:val="00C76BCB"/>
    <w:rsid w:val="00C76EF9"/>
    <w:rsid w:val="00C76F49"/>
    <w:rsid w:val="00C770A1"/>
    <w:rsid w:val="00C77BD6"/>
    <w:rsid w:val="00C77C7B"/>
    <w:rsid w:val="00C8001D"/>
    <w:rsid w:val="00C80367"/>
    <w:rsid w:val="00C80454"/>
    <w:rsid w:val="00C80642"/>
    <w:rsid w:val="00C80747"/>
    <w:rsid w:val="00C80878"/>
    <w:rsid w:val="00C80D8A"/>
    <w:rsid w:val="00C80E0C"/>
    <w:rsid w:val="00C814AD"/>
    <w:rsid w:val="00C81760"/>
    <w:rsid w:val="00C81801"/>
    <w:rsid w:val="00C81A8B"/>
    <w:rsid w:val="00C81DBF"/>
    <w:rsid w:val="00C828B4"/>
    <w:rsid w:val="00C829FC"/>
    <w:rsid w:val="00C82F28"/>
    <w:rsid w:val="00C83038"/>
    <w:rsid w:val="00C830DB"/>
    <w:rsid w:val="00C83334"/>
    <w:rsid w:val="00C833DF"/>
    <w:rsid w:val="00C8348A"/>
    <w:rsid w:val="00C83544"/>
    <w:rsid w:val="00C8364F"/>
    <w:rsid w:val="00C8386A"/>
    <w:rsid w:val="00C83C43"/>
    <w:rsid w:val="00C84093"/>
    <w:rsid w:val="00C84113"/>
    <w:rsid w:val="00C84249"/>
    <w:rsid w:val="00C8443E"/>
    <w:rsid w:val="00C84507"/>
    <w:rsid w:val="00C84E25"/>
    <w:rsid w:val="00C84E80"/>
    <w:rsid w:val="00C850C9"/>
    <w:rsid w:val="00C85442"/>
    <w:rsid w:val="00C854B0"/>
    <w:rsid w:val="00C85851"/>
    <w:rsid w:val="00C85B60"/>
    <w:rsid w:val="00C85DAD"/>
    <w:rsid w:val="00C86257"/>
    <w:rsid w:val="00C86350"/>
    <w:rsid w:val="00C871E2"/>
    <w:rsid w:val="00C87287"/>
    <w:rsid w:val="00C873D3"/>
    <w:rsid w:val="00C87D83"/>
    <w:rsid w:val="00C90474"/>
    <w:rsid w:val="00C904C0"/>
    <w:rsid w:val="00C906E6"/>
    <w:rsid w:val="00C90B47"/>
    <w:rsid w:val="00C90E7A"/>
    <w:rsid w:val="00C91106"/>
    <w:rsid w:val="00C91253"/>
    <w:rsid w:val="00C91378"/>
    <w:rsid w:val="00C913BC"/>
    <w:rsid w:val="00C916AB"/>
    <w:rsid w:val="00C91C4D"/>
    <w:rsid w:val="00C9223A"/>
    <w:rsid w:val="00C9252F"/>
    <w:rsid w:val="00C926D5"/>
    <w:rsid w:val="00C926EB"/>
    <w:rsid w:val="00C92988"/>
    <w:rsid w:val="00C929F5"/>
    <w:rsid w:val="00C92A8E"/>
    <w:rsid w:val="00C92E55"/>
    <w:rsid w:val="00C93286"/>
    <w:rsid w:val="00C938CD"/>
    <w:rsid w:val="00C93C3B"/>
    <w:rsid w:val="00C941D9"/>
    <w:rsid w:val="00C94577"/>
    <w:rsid w:val="00C94612"/>
    <w:rsid w:val="00C9477F"/>
    <w:rsid w:val="00C94FB2"/>
    <w:rsid w:val="00C950F7"/>
    <w:rsid w:val="00C9598D"/>
    <w:rsid w:val="00C95AD1"/>
    <w:rsid w:val="00C95B71"/>
    <w:rsid w:val="00C95E45"/>
    <w:rsid w:val="00C96107"/>
    <w:rsid w:val="00C96236"/>
    <w:rsid w:val="00C9639C"/>
    <w:rsid w:val="00C965BA"/>
    <w:rsid w:val="00C96622"/>
    <w:rsid w:val="00C96E3F"/>
    <w:rsid w:val="00C97638"/>
    <w:rsid w:val="00C979BD"/>
    <w:rsid w:val="00C97A67"/>
    <w:rsid w:val="00C97B76"/>
    <w:rsid w:val="00C97D42"/>
    <w:rsid w:val="00C97E0C"/>
    <w:rsid w:val="00C97E52"/>
    <w:rsid w:val="00CA0067"/>
    <w:rsid w:val="00CA01B5"/>
    <w:rsid w:val="00CA021C"/>
    <w:rsid w:val="00CA0241"/>
    <w:rsid w:val="00CA0CEA"/>
    <w:rsid w:val="00CA0DFA"/>
    <w:rsid w:val="00CA0FB9"/>
    <w:rsid w:val="00CA1089"/>
    <w:rsid w:val="00CA10B9"/>
    <w:rsid w:val="00CA129C"/>
    <w:rsid w:val="00CA152C"/>
    <w:rsid w:val="00CA1AE0"/>
    <w:rsid w:val="00CA1B4B"/>
    <w:rsid w:val="00CA1BDD"/>
    <w:rsid w:val="00CA1D4F"/>
    <w:rsid w:val="00CA242E"/>
    <w:rsid w:val="00CA2878"/>
    <w:rsid w:val="00CA28C2"/>
    <w:rsid w:val="00CA2983"/>
    <w:rsid w:val="00CA2A58"/>
    <w:rsid w:val="00CA2AB4"/>
    <w:rsid w:val="00CA2EF2"/>
    <w:rsid w:val="00CA3272"/>
    <w:rsid w:val="00CA32DD"/>
    <w:rsid w:val="00CA3366"/>
    <w:rsid w:val="00CA339A"/>
    <w:rsid w:val="00CA33CD"/>
    <w:rsid w:val="00CA3563"/>
    <w:rsid w:val="00CA3816"/>
    <w:rsid w:val="00CA3BF5"/>
    <w:rsid w:val="00CA3D7F"/>
    <w:rsid w:val="00CA457D"/>
    <w:rsid w:val="00CA45CE"/>
    <w:rsid w:val="00CA4825"/>
    <w:rsid w:val="00CA4B97"/>
    <w:rsid w:val="00CA50CB"/>
    <w:rsid w:val="00CA53EB"/>
    <w:rsid w:val="00CA569B"/>
    <w:rsid w:val="00CA5A41"/>
    <w:rsid w:val="00CA5A8B"/>
    <w:rsid w:val="00CA5BA3"/>
    <w:rsid w:val="00CA5CA0"/>
    <w:rsid w:val="00CA6239"/>
    <w:rsid w:val="00CA6273"/>
    <w:rsid w:val="00CA635A"/>
    <w:rsid w:val="00CA641A"/>
    <w:rsid w:val="00CA6573"/>
    <w:rsid w:val="00CA6681"/>
    <w:rsid w:val="00CA6B0A"/>
    <w:rsid w:val="00CA6E33"/>
    <w:rsid w:val="00CA7588"/>
    <w:rsid w:val="00CA78B4"/>
    <w:rsid w:val="00CA7B20"/>
    <w:rsid w:val="00CA7D64"/>
    <w:rsid w:val="00CB0543"/>
    <w:rsid w:val="00CB0556"/>
    <w:rsid w:val="00CB07A1"/>
    <w:rsid w:val="00CB0810"/>
    <w:rsid w:val="00CB0BBC"/>
    <w:rsid w:val="00CB0E88"/>
    <w:rsid w:val="00CB118E"/>
    <w:rsid w:val="00CB1776"/>
    <w:rsid w:val="00CB181A"/>
    <w:rsid w:val="00CB1894"/>
    <w:rsid w:val="00CB1A31"/>
    <w:rsid w:val="00CB1C41"/>
    <w:rsid w:val="00CB1C8C"/>
    <w:rsid w:val="00CB2DBB"/>
    <w:rsid w:val="00CB2DC1"/>
    <w:rsid w:val="00CB2EBB"/>
    <w:rsid w:val="00CB34E4"/>
    <w:rsid w:val="00CB37F9"/>
    <w:rsid w:val="00CB3FD1"/>
    <w:rsid w:val="00CB406D"/>
    <w:rsid w:val="00CB4127"/>
    <w:rsid w:val="00CB48E3"/>
    <w:rsid w:val="00CB48F1"/>
    <w:rsid w:val="00CB529C"/>
    <w:rsid w:val="00CB52C4"/>
    <w:rsid w:val="00CB5430"/>
    <w:rsid w:val="00CB5583"/>
    <w:rsid w:val="00CB559F"/>
    <w:rsid w:val="00CB587E"/>
    <w:rsid w:val="00CB6247"/>
    <w:rsid w:val="00CB65AE"/>
    <w:rsid w:val="00CB67AB"/>
    <w:rsid w:val="00CB67F8"/>
    <w:rsid w:val="00CB6936"/>
    <w:rsid w:val="00CB6B18"/>
    <w:rsid w:val="00CB6DC9"/>
    <w:rsid w:val="00CB6F61"/>
    <w:rsid w:val="00CB7014"/>
    <w:rsid w:val="00CB735F"/>
    <w:rsid w:val="00CB7493"/>
    <w:rsid w:val="00CB78FF"/>
    <w:rsid w:val="00CB7ABE"/>
    <w:rsid w:val="00CB7F7F"/>
    <w:rsid w:val="00CC00A9"/>
    <w:rsid w:val="00CC029C"/>
    <w:rsid w:val="00CC0AC1"/>
    <w:rsid w:val="00CC0BA8"/>
    <w:rsid w:val="00CC0BAF"/>
    <w:rsid w:val="00CC0C16"/>
    <w:rsid w:val="00CC0F38"/>
    <w:rsid w:val="00CC0F66"/>
    <w:rsid w:val="00CC1870"/>
    <w:rsid w:val="00CC1ACC"/>
    <w:rsid w:val="00CC1EDE"/>
    <w:rsid w:val="00CC2024"/>
    <w:rsid w:val="00CC246B"/>
    <w:rsid w:val="00CC29DC"/>
    <w:rsid w:val="00CC2BD5"/>
    <w:rsid w:val="00CC2ED0"/>
    <w:rsid w:val="00CC2F22"/>
    <w:rsid w:val="00CC34AE"/>
    <w:rsid w:val="00CC356F"/>
    <w:rsid w:val="00CC36BD"/>
    <w:rsid w:val="00CC394E"/>
    <w:rsid w:val="00CC397E"/>
    <w:rsid w:val="00CC3D32"/>
    <w:rsid w:val="00CC3D78"/>
    <w:rsid w:val="00CC3DBA"/>
    <w:rsid w:val="00CC3ECD"/>
    <w:rsid w:val="00CC3F75"/>
    <w:rsid w:val="00CC4050"/>
    <w:rsid w:val="00CC4445"/>
    <w:rsid w:val="00CC490F"/>
    <w:rsid w:val="00CC4ED6"/>
    <w:rsid w:val="00CC4F31"/>
    <w:rsid w:val="00CC5173"/>
    <w:rsid w:val="00CC55DF"/>
    <w:rsid w:val="00CC5743"/>
    <w:rsid w:val="00CC578B"/>
    <w:rsid w:val="00CC6184"/>
    <w:rsid w:val="00CC6204"/>
    <w:rsid w:val="00CC64B4"/>
    <w:rsid w:val="00CC6A15"/>
    <w:rsid w:val="00CC6B45"/>
    <w:rsid w:val="00CC700E"/>
    <w:rsid w:val="00CC7167"/>
    <w:rsid w:val="00CC727B"/>
    <w:rsid w:val="00CC76D6"/>
    <w:rsid w:val="00CC77D3"/>
    <w:rsid w:val="00CC7B00"/>
    <w:rsid w:val="00CC7C56"/>
    <w:rsid w:val="00CC7E97"/>
    <w:rsid w:val="00CD0154"/>
    <w:rsid w:val="00CD0361"/>
    <w:rsid w:val="00CD039D"/>
    <w:rsid w:val="00CD0776"/>
    <w:rsid w:val="00CD08AF"/>
    <w:rsid w:val="00CD098C"/>
    <w:rsid w:val="00CD0A8C"/>
    <w:rsid w:val="00CD0AF5"/>
    <w:rsid w:val="00CD1142"/>
    <w:rsid w:val="00CD118C"/>
    <w:rsid w:val="00CD1195"/>
    <w:rsid w:val="00CD13C6"/>
    <w:rsid w:val="00CD15CA"/>
    <w:rsid w:val="00CD1622"/>
    <w:rsid w:val="00CD1EBA"/>
    <w:rsid w:val="00CD1FBE"/>
    <w:rsid w:val="00CD2056"/>
    <w:rsid w:val="00CD2459"/>
    <w:rsid w:val="00CD257C"/>
    <w:rsid w:val="00CD25B3"/>
    <w:rsid w:val="00CD264F"/>
    <w:rsid w:val="00CD2786"/>
    <w:rsid w:val="00CD28D1"/>
    <w:rsid w:val="00CD2A97"/>
    <w:rsid w:val="00CD33D1"/>
    <w:rsid w:val="00CD3BC2"/>
    <w:rsid w:val="00CD3C22"/>
    <w:rsid w:val="00CD3E60"/>
    <w:rsid w:val="00CD40C0"/>
    <w:rsid w:val="00CD40E4"/>
    <w:rsid w:val="00CD44D7"/>
    <w:rsid w:val="00CD4695"/>
    <w:rsid w:val="00CD49D0"/>
    <w:rsid w:val="00CD4C5B"/>
    <w:rsid w:val="00CD4D20"/>
    <w:rsid w:val="00CD4DDD"/>
    <w:rsid w:val="00CD5048"/>
    <w:rsid w:val="00CD5107"/>
    <w:rsid w:val="00CD524C"/>
    <w:rsid w:val="00CD539A"/>
    <w:rsid w:val="00CD57A5"/>
    <w:rsid w:val="00CD585E"/>
    <w:rsid w:val="00CD5935"/>
    <w:rsid w:val="00CD5D14"/>
    <w:rsid w:val="00CD5F33"/>
    <w:rsid w:val="00CD5F50"/>
    <w:rsid w:val="00CD60C7"/>
    <w:rsid w:val="00CD6193"/>
    <w:rsid w:val="00CD61CC"/>
    <w:rsid w:val="00CD665D"/>
    <w:rsid w:val="00CD67FF"/>
    <w:rsid w:val="00CD6BA6"/>
    <w:rsid w:val="00CD70E9"/>
    <w:rsid w:val="00CD7467"/>
    <w:rsid w:val="00CE0578"/>
    <w:rsid w:val="00CE076B"/>
    <w:rsid w:val="00CE07B3"/>
    <w:rsid w:val="00CE0E12"/>
    <w:rsid w:val="00CE0FEC"/>
    <w:rsid w:val="00CE100D"/>
    <w:rsid w:val="00CE1542"/>
    <w:rsid w:val="00CE1707"/>
    <w:rsid w:val="00CE198D"/>
    <w:rsid w:val="00CE1AFA"/>
    <w:rsid w:val="00CE1B4E"/>
    <w:rsid w:val="00CE1F15"/>
    <w:rsid w:val="00CE1FE3"/>
    <w:rsid w:val="00CE21A6"/>
    <w:rsid w:val="00CE277F"/>
    <w:rsid w:val="00CE27B5"/>
    <w:rsid w:val="00CE28B4"/>
    <w:rsid w:val="00CE2A8B"/>
    <w:rsid w:val="00CE2C04"/>
    <w:rsid w:val="00CE2C9C"/>
    <w:rsid w:val="00CE32CE"/>
    <w:rsid w:val="00CE337D"/>
    <w:rsid w:val="00CE362A"/>
    <w:rsid w:val="00CE3CCA"/>
    <w:rsid w:val="00CE4102"/>
    <w:rsid w:val="00CE4738"/>
    <w:rsid w:val="00CE49F6"/>
    <w:rsid w:val="00CE4B0F"/>
    <w:rsid w:val="00CE50A4"/>
    <w:rsid w:val="00CE5230"/>
    <w:rsid w:val="00CE5CB2"/>
    <w:rsid w:val="00CE6BBE"/>
    <w:rsid w:val="00CE6C9E"/>
    <w:rsid w:val="00CE6DA1"/>
    <w:rsid w:val="00CE6EE2"/>
    <w:rsid w:val="00CE6F4B"/>
    <w:rsid w:val="00CE715D"/>
    <w:rsid w:val="00CE72FC"/>
    <w:rsid w:val="00CE73EC"/>
    <w:rsid w:val="00CE7539"/>
    <w:rsid w:val="00CE78C6"/>
    <w:rsid w:val="00CE7AC3"/>
    <w:rsid w:val="00CE7D66"/>
    <w:rsid w:val="00CF0032"/>
    <w:rsid w:val="00CF006C"/>
    <w:rsid w:val="00CF0413"/>
    <w:rsid w:val="00CF0625"/>
    <w:rsid w:val="00CF0DA7"/>
    <w:rsid w:val="00CF0E44"/>
    <w:rsid w:val="00CF111B"/>
    <w:rsid w:val="00CF118A"/>
    <w:rsid w:val="00CF13F0"/>
    <w:rsid w:val="00CF1808"/>
    <w:rsid w:val="00CF1C6F"/>
    <w:rsid w:val="00CF2224"/>
    <w:rsid w:val="00CF22CC"/>
    <w:rsid w:val="00CF2312"/>
    <w:rsid w:val="00CF2497"/>
    <w:rsid w:val="00CF2587"/>
    <w:rsid w:val="00CF26BE"/>
    <w:rsid w:val="00CF28C8"/>
    <w:rsid w:val="00CF2B98"/>
    <w:rsid w:val="00CF2D0A"/>
    <w:rsid w:val="00CF2E00"/>
    <w:rsid w:val="00CF30AD"/>
    <w:rsid w:val="00CF315E"/>
    <w:rsid w:val="00CF378E"/>
    <w:rsid w:val="00CF3808"/>
    <w:rsid w:val="00CF392A"/>
    <w:rsid w:val="00CF392D"/>
    <w:rsid w:val="00CF3A7A"/>
    <w:rsid w:val="00CF4011"/>
    <w:rsid w:val="00CF4310"/>
    <w:rsid w:val="00CF49CE"/>
    <w:rsid w:val="00CF49D6"/>
    <w:rsid w:val="00CF4DB6"/>
    <w:rsid w:val="00CF4F73"/>
    <w:rsid w:val="00CF5059"/>
    <w:rsid w:val="00CF519D"/>
    <w:rsid w:val="00CF55BB"/>
    <w:rsid w:val="00CF59B8"/>
    <w:rsid w:val="00CF5ADA"/>
    <w:rsid w:val="00CF5AE9"/>
    <w:rsid w:val="00CF5B17"/>
    <w:rsid w:val="00CF5EE6"/>
    <w:rsid w:val="00CF651E"/>
    <w:rsid w:val="00CF662C"/>
    <w:rsid w:val="00CF6764"/>
    <w:rsid w:val="00CF6809"/>
    <w:rsid w:val="00CF6AD4"/>
    <w:rsid w:val="00CF6C78"/>
    <w:rsid w:val="00CF6DAE"/>
    <w:rsid w:val="00CF6F1F"/>
    <w:rsid w:val="00CF6F45"/>
    <w:rsid w:val="00CF7173"/>
    <w:rsid w:val="00CF74D0"/>
    <w:rsid w:val="00CF79A1"/>
    <w:rsid w:val="00CF7AA6"/>
    <w:rsid w:val="00CF7ABB"/>
    <w:rsid w:val="00CF7B20"/>
    <w:rsid w:val="00CF7DF6"/>
    <w:rsid w:val="00D005D3"/>
    <w:rsid w:val="00D01146"/>
    <w:rsid w:val="00D01161"/>
    <w:rsid w:val="00D01333"/>
    <w:rsid w:val="00D018AE"/>
    <w:rsid w:val="00D01996"/>
    <w:rsid w:val="00D01D47"/>
    <w:rsid w:val="00D02356"/>
    <w:rsid w:val="00D02466"/>
    <w:rsid w:val="00D02643"/>
    <w:rsid w:val="00D02904"/>
    <w:rsid w:val="00D0299C"/>
    <w:rsid w:val="00D02AAA"/>
    <w:rsid w:val="00D02AB6"/>
    <w:rsid w:val="00D033B8"/>
    <w:rsid w:val="00D035E5"/>
    <w:rsid w:val="00D036AD"/>
    <w:rsid w:val="00D038E0"/>
    <w:rsid w:val="00D03B74"/>
    <w:rsid w:val="00D03DA1"/>
    <w:rsid w:val="00D03DD6"/>
    <w:rsid w:val="00D03F2B"/>
    <w:rsid w:val="00D04270"/>
    <w:rsid w:val="00D0493E"/>
    <w:rsid w:val="00D04EFB"/>
    <w:rsid w:val="00D053F1"/>
    <w:rsid w:val="00D05471"/>
    <w:rsid w:val="00D0569B"/>
    <w:rsid w:val="00D057B9"/>
    <w:rsid w:val="00D0587D"/>
    <w:rsid w:val="00D05CAB"/>
    <w:rsid w:val="00D05DB1"/>
    <w:rsid w:val="00D05E10"/>
    <w:rsid w:val="00D05FEB"/>
    <w:rsid w:val="00D0625D"/>
    <w:rsid w:val="00D062AA"/>
    <w:rsid w:val="00D062FD"/>
    <w:rsid w:val="00D06469"/>
    <w:rsid w:val="00D06939"/>
    <w:rsid w:val="00D06B2D"/>
    <w:rsid w:val="00D06CDC"/>
    <w:rsid w:val="00D06E76"/>
    <w:rsid w:val="00D06FEB"/>
    <w:rsid w:val="00D07217"/>
    <w:rsid w:val="00D0721B"/>
    <w:rsid w:val="00D0727D"/>
    <w:rsid w:val="00D07349"/>
    <w:rsid w:val="00D0746D"/>
    <w:rsid w:val="00D076C0"/>
    <w:rsid w:val="00D076D2"/>
    <w:rsid w:val="00D079C6"/>
    <w:rsid w:val="00D07B0B"/>
    <w:rsid w:val="00D07B2D"/>
    <w:rsid w:val="00D103AD"/>
    <w:rsid w:val="00D107CB"/>
    <w:rsid w:val="00D108A6"/>
    <w:rsid w:val="00D1134C"/>
    <w:rsid w:val="00D114FA"/>
    <w:rsid w:val="00D1198D"/>
    <w:rsid w:val="00D1200C"/>
    <w:rsid w:val="00D12023"/>
    <w:rsid w:val="00D1209B"/>
    <w:rsid w:val="00D1297A"/>
    <w:rsid w:val="00D12C0D"/>
    <w:rsid w:val="00D12DD6"/>
    <w:rsid w:val="00D13120"/>
    <w:rsid w:val="00D13146"/>
    <w:rsid w:val="00D1345B"/>
    <w:rsid w:val="00D135BB"/>
    <w:rsid w:val="00D13C3A"/>
    <w:rsid w:val="00D13EB4"/>
    <w:rsid w:val="00D13EB9"/>
    <w:rsid w:val="00D147CB"/>
    <w:rsid w:val="00D1492F"/>
    <w:rsid w:val="00D14A00"/>
    <w:rsid w:val="00D14BDC"/>
    <w:rsid w:val="00D150B9"/>
    <w:rsid w:val="00D15313"/>
    <w:rsid w:val="00D15546"/>
    <w:rsid w:val="00D15B77"/>
    <w:rsid w:val="00D15C33"/>
    <w:rsid w:val="00D161E2"/>
    <w:rsid w:val="00D161EA"/>
    <w:rsid w:val="00D16284"/>
    <w:rsid w:val="00D167BE"/>
    <w:rsid w:val="00D1698B"/>
    <w:rsid w:val="00D16A7E"/>
    <w:rsid w:val="00D16B9D"/>
    <w:rsid w:val="00D16BB6"/>
    <w:rsid w:val="00D16C08"/>
    <w:rsid w:val="00D16F7E"/>
    <w:rsid w:val="00D170FE"/>
    <w:rsid w:val="00D1745F"/>
    <w:rsid w:val="00D17853"/>
    <w:rsid w:val="00D17AD7"/>
    <w:rsid w:val="00D17E0D"/>
    <w:rsid w:val="00D17EF1"/>
    <w:rsid w:val="00D200FF"/>
    <w:rsid w:val="00D20587"/>
    <w:rsid w:val="00D2062C"/>
    <w:rsid w:val="00D2064E"/>
    <w:rsid w:val="00D2094B"/>
    <w:rsid w:val="00D209E0"/>
    <w:rsid w:val="00D20FC6"/>
    <w:rsid w:val="00D21302"/>
    <w:rsid w:val="00D21615"/>
    <w:rsid w:val="00D218FD"/>
    <w:rsid w:val="00D21901"/>
    <w:rsid w:val="00D21E8F"/>
    <w:rsid w:val="00D2222B"/>
    <w:rsid w:val="00D22253"/>
    <w:rsid w:val="00D223C4"/>
    <w:rsid w:val="00D224AD"/>
    <w:rsid w:val="00D22BED"/>
    <w:rsid w:val="00D22C3D"/>
    <w:rsid w:val="00D22D9A"/>
    <w:rsid w:val="00D22E84"/>
    <w:rsid w:val="00D22FB0"/>
    <w:rsid w:val="00D23001"/>
    <w:rsid w:val="00D231A4"/>
    <w:rsid w:val="00D23290"/>
    <w:rsid w:val="00D2331B"/>
    <w:rsid w:val="00D2346B"/>
    <w:rsid w:val="00D2372C"/>
    <w:rsid w:val="00D23C3A"/>
    <w:rsid w:val="00D23D30"/>
    <w:rsid w:val="00D23DCD"/>
    <w:rsid w:val="00D23F99"/>
    <w:rsid w:val="00D23FBF"/>
    <w:rsid w:val="00D241F8"/>
    <w:rsid w:val="00D24275"/>
    <w:rsid w:val="00D24D1C"/>
    <w:rsid w:val="00D2537B"/>
    <w:rsid w:val="00D25428"/>
    <w:rsid w:val="00D2556F"/>
    <w:rsid w:val="00D25A80"/>
    <w:rsid w:val="00D25B60"/>
    <w:rsid w:val="00D2605C"/>
    <w:rsid w:val="00D2654F"/>
    <w:rsid w:val="00D2655C"/>
    <w:rsid w:val="00D2698C"/>
    <w:rsid w:val="00D26A6F"/>
    <w:rsid w:val="00D26B71"/>
    <w:rsid w:val="00D26BE8"/>
    <w:rsid w:val="00D26D6E"/>
    <w:rsid w:val="00D271F3"/>
    <w:rsid w:val="00D2723E"/>
    <w:rsid w:val="00D272AA"/>
    <w:rsid w:val="00D273C2"/>
    <w:rsid w:val="00D2752B"/>
    <w:rsid w:val="00D278DC"/>
    <w:rsid w:val="00D2796B"/>
    <w:rsid w:val="00D27DF2"/>
    <w:rsid w:val="00D27E79"/>
    <w:rsid w:val="00D300F6"/>
    <w:rsid w:val="00D3017F"/>
    <w:rsid w:val="00D301EA"/>
    <w:rsid w:val="00D303B6"/>
    <w:rsid w:val="00D30B81"/>
    <w:rsid w:val="00D30C0D"/>
    <w:rsid w:val="00D30CF3"/>
    <w:rsid w:val="00D30D88"/>
    <w:rsid w:val="00D30EE5"/>
    <w:rsid w:val="00D3104F"/>
    <w:rsid w:val="00D31116"/>
    <w:rsid w:val="00D313DD"/>
    <w:rsid w:val="00D314F7"/>
    <w:rsid w:val="00D31C8E"/>
    <w:rsid w:val="00D31D17"/>
    <w:rsid w:val="00D321F4"/>
    <w:rsid w:val="00D3253A"/>
    <w:rsid w:val="00D32A30"/>
    <w:rsid w:val="00D32A76"/>
    <w:rsid w:val="00D32BD7"/>
    <w:rsid w:val="00D32C8E"/>
    <w:rsid w:val="00D33990"/>
    <w:rsid w:val="00D33A41"/>
    <w:rsid w:val="00D33C85"/>
    <w:rsid w:val="00D33E97"/>
    <w:rsid w:val="00D34A39"/>
    <w:rsid w:val="00D34B82"/>
    <w:rsid w:val="00D34CC2"/>
    <w:rsid w:val="00D34D34"/>
    <w:rsid w:val="00D34E3B"/>
    <w:rsid w:val="00D34E50"/>
    <w:rsid w:val="00D34FD4"/>
    <w:rsid w:val="00D35373"/>
    <w:rsid w:val="00D3566D"/>
    <w:rsid w:val="00D356F1"/>
    <w:rsid w:val="00D3596C"/>
    <w:rsid w:val="00D359AF"/>
    <w:rsid w:val="00D35BAC"/>
    <w:rsid w:val="00D35C9F"/>
    <w:rsid w:val="00D35E05"/>
    <w:rsid w:val="00D361E5"/>
    <w:rsid w:val="00D368B1"/>
    <w:rsid w:val="00D36B20"/>
    <w:rsid w:val="00D37192"/>
    <w:rsid w:val="00D37631"/>
    <w:rsid w:val="00D37720"/>
    <w:rsid w:val="00D37943"/>
    <w:rsid w:val="00D37AFF"/>
    <w:rsid w:val="00D37BED"/>
    <w:rsid w:val="00D37C28"/>
    <w:rsid w:val="00D37E53"/>
    <w:rsid w:val="00D37EE3"/>
    <w:rsid w:val="00D37F2F"/>
    <w:rsid w:val="00D4010B"/>
    <w:rsid w:val="00D40193"/>
    <w:rsid w:val="00D401EB"/>
    <w:rsid w:val="00D4073D"/>
    <w:rsid w:val="00D40AA5"/>
    <w:rsid w:val="00D40B3F"/>
    <w:rsid w:val="00D40C2E"/>
    <w:rsid w:val="00D41067"/>
    <w:rsid w:val="00D4110B"/>
    <w:rsid w:val="00D41211"/>
    <w:rsid w:val="00D4126C"/>
    <w:rsid w:val="00D41794"/>
    <w:rsid w:val="00D41870"/>
    <w:rsid w:val="00D41B61"/>
    <w:rsid w:val="00D41C0B"/>
    <w:rsid w:val="00D41D06"/>
    <w:rsid w:val="00D42DE2"/>
    <w:rsid w:val="00D43449"/>
    <w:rsid w:val="00D434C1"/>
    <w:rsid w:val="00D4369D"/>
    <w:rsid w:val="00D438D3"/>
    <w:rsid w:val="00D43907"/>
    <w:rsid w:val="00D43922"/>
    <w:rsid w:val="00D439FE"/>
    <w:rsid w:val="00D43E32"/>
    <w:rsid w:val="00D4421F"/>
    <w:rsid w:val="00D4427E"/>
    <w:rsid w:val="00D44548"/>
    <w:rsid w:val="00D44605"/>
    <w:rsid w:val="00D44B42"/>
    <w:rsid w:val="00D44C15"/>
    <w:rsid w:val="00D44C7D"/>
    <w:rsid w:val="00D451A2"/>
    <w:rsid w:val="00D45342"/>
    <w:rsid w:val="00D4539B"/>
    <w:rsid w:val="00D45926"/>
    <w:rsid w:val="00D461C4"/>
    <w:rsid w:val="00D4632F"/>
    <w:rsid w:val="00D465F4"/>
    <w:rsid w:val="00D46E0C"/>
    <w:rsid w:val="00D47299"/>
    <w:rsid w:val="00D4741E"/>
    <w:rsid w:val="00D4762E"/>
    <w:rsid w:val="00D47D46"/>
    <w:rsid w:val="00D500A9"/>
    <w:rsid w:val="00D500AF"/>
    <w:rsid w:val="00D507A7"/>
    <w:rsid w:val="00D50E81"/>
    <w:rsid w:val="00D5123A"/>
    <w:rsid w:val="00D51395"/>
    <w:rsid w:val="00D515CC"/>
    <w:rsid w:val="00D51620"/>
    <w:rsid w:val="00D518DA"/>
    <w:rsid w:val="00D518DF"/>
    <w:rsid w:val="00D51DEC"/>
    <w:rsid w:val="00D52311"/>
    <w:rsid w:val="00D52359"/>
    <w:rsid w:val="00D524FE"/>
    <w:rsid w:val="00D526C7"/>
    <w:rsid w:val="00D52B21"/>
    <w:rsid w:val="00D52B24"/>
    <w:rsid w:val="00D52BF5"/>
    <w:rsid w:val="00D52CC7"/>
    <w:rsid w:val="00D52D16"/>
    <w:rsid w:val="00D530AB"/>
    <w:rsid w:val="00D53228"/>
    <w:rsid w:val="00D53463"/>
    <w:rsid w:val="00D5398E"/>
    <w:rsid w:val="00D53CC0"/>
    <w:rsid w:val="00D53CE9"/>
    <w:rsid w:val="00D5422D"/>
    <w:rsid w:val="00D54506"/>
    <w:rsid w:val="00D5480E"/>
    <w:rsid w:val="00D54854"/>
    <w:rsid w:val="00D5485C"/>
    <w:rsid w:val="00D54C1B"/>
    <w:rsid w:val="00D54E28"/>
    <w:rsid w:val="00D54E3F"/>
    <w:rsid w:val="00D550FE"/>
    <w:rsid w:val="00D55209"/>
    <w:rsid w:val="00D55C6C"/>
    <w:rsid w:val="00D55E50"/>
    <w:rsid w:val="00D55FEE"/>
    <w:rsid w:val="00D5627B"/>
    <w:rsid w:val="00D56412"/>
    <w:rsid w:val="00D5644A"/>
    <w:rsid w:val="00D56C31"/>
    <w:rsid w:val="00D56CF4"/>
    <w:rsid w:val="00D56ED7"/>
    <w:rsid w:val="00D572FA"/>
    <w:rsid w:val="00D57354"/>
    <w:rsid w:val="00D57677"/>
    <w:rsid w:val="00D5784C"/>
    <w:rsid w:val="00D57863"/>
    <w:rsid w:val="00D57881"/>
    <w:rsid w:val="00D57928"/>
    <w:rsid w:val="00D5798B"/>
    <w:rsid w:val="00D57B77"/>
    <w:rsid w:val="00D57CCE"/>
    <w:rsid w:val="00D6005B"/>
    <w:rsid w:val="00D60404"/>
    <w:rsid w:val="00D605AF"/>
    <w:rsid w:val="00D60A08"/>
    <w:rsid w:val="00D60BBA"/>
    <w:rsid w:val="00D60FE4"/>
    <w:rsid w:val="00D612F2"/>
    <w:rsid w:val="00D613E4"/>
    <w:rsid w:val="00D614D3"/>
    <w:rsid w:val="00D616A4"/>
    <w:rsid w:val="00D617DC"/>
    <w:rsid w:val="00D61AF4"/>
    <w:rsid w:val="00D61C2D"/>
    <w:rsid w:val="00D6210C"/>
    <w:rsid w:val="00D621C9"/>
    <w:rsid w:val="00D622DE"/>
    <w:rsid w:val="00D624B8"/>
    <w:rsid w:val="00D62B16"/>
    <w:rsid w:val="00D62C30"/>
    <w:rsid w:val="00D62CD0"/>
    <w:rsid w:val="00D63415"/>
    <w:rsid w:val="00D638BE"/>
    <w:rsid w:val="00D6398A"/>
    <w:rsid w:val="00D63E1F"/>
    <w:rsid w:val="00D64432"/>
    <w:rsid w:val="00D64978"/>
    <w:rsid w:val="00D64C70"/>
    <w:rsid w:val="00D64F5B"/>
    <w:rsid w:val="00D65510"/>
    <w:rsid w:val="00D6560D"/>
    <w:rsid w:val="00D65817"/>
    <w:rsid w:val="00D65DCB"/>
    <w:rsid w:val="00D660FF"/>
    <w:rsid w:val="00D6619F"/>
    <w:rsid w:val="00D6677A"/>
    <w:rsid w:val="00D66ACE"/>
    <w:rsid w:val="00D66B53"/>
    <w:rsid w:val="00D67207"/>
    <w:rsid w:val="00D679DE"/>
    <w:rsid w:val="00D67F2C"/>
    <w:rsid w:val="00D7014A"/>
    <w:rsid w:val="00D70571"/>
    <w:rsid w:val="00D7072D"/>
    <w:rsid w:val="00D7087E"/>
    <w:rsid w:val="00D70B8D"/>
    <w:rsid w:val="00D70B9D"/>
    <w:rsid w:val="00D713EA"/>
    <w:rsid w:val="00D715C1"/>
    <w:rsid w:val="00D72049"/>
    <w:rsid w:val="00D722A6"/>
    <w:rsid w:val="00D7239D"/>
    <w:rsid w:val="00D7269C"/>
    <w:rsid w:val="00D72756"/>
    <w:rsid w:val="00D72C8C"/>
    <w:rsid w:val="00D73292"/>
    <w:rsid w:val="00D73338"/>
    <w:rsid w:val="00D73726"/>
    <w:rsid w:val="00D738D3"/>
    <w:rsid w:val="00D73952"/>
    <w:rsid w:val="00D739F6"/>
    <w:rsid w:val="00D73A8F"/>
    <w:rsid w:val="00D73DF4"/>
    <w:rsid w:val="00D741D4"/>
    <w:rsid w:val="00D74997"/>
    <w:rsid w:val="00D749BA"/>
    <w:rsid w:val="00D74A6A"/>
    <w:rsid w:val="00D74C3D"/>
    <w:rsid w:val="00D74CE2"/>
    <w:rsid w:val="00D74E63"/>
    <w:rsid w:val="00D7543B"/>
    <w:rsid w:val="00D75616"/>
    <w:rsid w:val="00D75839"/>
    <w:rsid w:val="00D75D46"/>
    <w:rsid w:val="00D75F04"/>
    <w:rsid w:val="00D76054"/>
    <w:rsid w:val="00D764DD"/>
    <w:rsid w:val="00D7671F"/>
    <w:rsid w:val="00D76759"/>
    <w:rsid w:val="00D769CA"/>
    <w:rsid w:val="00D76CE1"/>
    <w:rsid w:val="00D76E02"/>
    <w:rsid w:val="00D76FC2"/>
    <w:rsid w:val="00D77505"/>
    <w:rsid w:val="00D80054"/>
    <w:rsid w:val="00D800B2"/>
    <w:rsid w:val="00D80262"/>
    <w:rsid w:val="00D802F2"/>
    <w:rsid w:val="00D80384"/>
    <w:rsid w:val="00D8068B"/>
    <w:rsid w:val="00D80AB8"/>
    <w:rsid w:val="00D80CA1"/>
    <w:rsid w:val="00D80D84"/>
    <w:rsid w:val="00D80FEF"/>
    <w:rsid w:val="00D81158"/>
    <w:rsid w:val="00D815D9"/>
    <w:rsid w:val="00D816AC"/>
    <w:rsid w:val="00D81A22"/>
    <w:rsid w:val="00D81A8B"/>
    <w:rsid w:val="00D82047"/>
    <w:rsid w:val="00D823B5"/>
    <w:rsid w:val="00D82481"/>
    <w:rsid w:val="00D8249F"/>
    <w:rsid w:val="00D82651"/>
    <w:rsid w:val="00D82672"/>
    <w:rsid w:val="00D82CEB"/>
    <w:rsid w:val="00D82D43"/>
    <w:rsid w:val="00D834DA"/>
    <w:rsid w:val="00D838E8"/>
    <w:rsid w:val="00D8390B"/>
    <w:rsid w:val="00D83955"/>
    <w:rsid w:val="00D83BC8"/>
    <w:rsid w:val="00D83C03"/>
    <w:rsid w:val="00D83F50"/>
    <w:rsid w:val="00D83F56"/>
    <w:rsid w:val="00D842BC"/>
    <w:rsid w:val="00D846FD"/>
    <w:rsid w:val="00D847F2"/>
    <w:rsid w:val="00D84896"/>
    <w:rsid w:val="00D84E16"/>
    <w:rsid w:val="00D84F83"/>
    <w:rsid w:val="00D85C88"/>
    <w:rsid w:val="00D85CB2"/>
    <w:rsid w:val="00D85CF3"/>
    <w:rsid w:val="00D85D0E"/>
    <w:rsid w:val="00D85D14"/>
    <w:rsid w:val="00D86165"/>
    <w:rsid w:val="00D86293"/>
    <w:rsid w:val="00D86666"/>
    <w:rsid w:val="00D866EA"/>
    <w:rsid w:val="00D867FB"/>
    <w:rsid w:val="00D868E4"/>
    <w:rsid w:val="00D86A81"/>
    <w:rsid w:val="00D872AA"/>
    <w:rsid w:val="00D8767B"/>
    <w:rsid w:val="00D87713"/>
    <w:rsid w:val="00D87766"/>
    <w:rsid w:val="00D87923"/>
    <w:rsid w:val="00D87A37"/>
    <w:rsid w:val="00D87C30"/>
    <w:rsid w:val="00D87CC1"/>
    <w:rsid w:val="00D87F22"/>
    <w:rsid w:val="00D9020D"/>
    <w:rsid w:val="00D90363"/>
    <w:rsid w:val="00D90B18"/>
    <w:rsid w:val="00D90B52"/>
    <w:rsid w:val="00D90F63"/>
    <w:rsid w:val="00D910B4"/>
    <w:rsid w:val="00D91189"/>
    <w:rsid w:val="00D913CC"/>
    <w:rsid w:val="00D915D6"/>
    <w:rsid w:val="00D916E2"/>
    <w:rsid w:val="00D91775"/>
    <w:rsid w:val="00D91A18"/>
    <w:rsid w:val="00D91FD1"/>
    <w:rsid w:val="00D921FA"/>
    <w:rsid w:val="00D92714"/>
    <w:rsid w:val="00D929C3"/>
    <w:rsid w:val="00D92C3F"/>
    <w:rsid w:val="00D92ECF"/>
    <w:rsid w:val="00D931C5"/>
    <w:rsid w:val="00D9358F"/>
    <w:rsid w:val="00D935A4"/>
    <w:rsid w:val="00D93664"/>
    <w:rsid w:val="00D93760"/>
    <w:rsid w:val="00D93D21"/>
    <w:rsid w:val="00D93DBC"/>
    <w:rsid w:val="00D93F37"/>
    <w:rsid w:val="00D94711"/>
    <w:rsid w:val="00D94831"/>
    <w:rsid w:val="00D94870"/>
    <w:rsid w:val="00D951EE"/>
    <w:rsid w:val="00D9524B"/>
    <w:rsid w:val="00D95423"/>
    <w:rsid w:val="00D95825"/>
    <w:rsid w:val="00D95868"/>
    <w:rsid w:val="00D959ED"/>
    <w:rsid w:val="00D95A03"/>
    <w:rsid w:val="00D95B41"/>
    <w:rsid w:val="00D95C79"/>
    <w:rsid w:val="00D95CB8"/>
    <w:rsid w:val="00D95D41"/>
    <w:rsid w:val="00D96116"/>
    <w:rsid w:val="00D96346"/>
    <w:rsid w:val="00D96C0B"/>
    <w:rsid w:val="00D96DAA"/>
    <w:rsid w:val="00D96F4F"/>
    <w:rsid w:val="00D97104"/>
    <w:rsid w:val="00D972E2"/>
    <w:rsid w:val="00D975D0"/>
    <w:rsid w:val="00D97A45"/>
    <w:rsid w:val="00D97B4C"/>
    <w:rsid w:val="00D97B85"/>
    <w:rsid w:val="00D97CE8"/>
    <w:rsid w:val="00DA03A0"/>
    <w:rsid w:val="00DA069F"/>
    <w:rsid w:val="00DA08B1"/>
    <w:rsid w:val="00DA0AB9"/>
    <w:rsid w:val="00DA0B32"/>
    <w:rsid w:val="00DA0B60"/>
    <w:rsid w:val="00DA0BC8"/>
    <w:rsid w:val="00DA0CF8"/>
    <w:rsid w:val="00DA0EB9"/>
    <w:rsid w:val="00DA11ED"/>
    <w:rsid w:val="00DA1507"/>
    <w:rsid w:val="00DA167A"/>
    <w:rsid w:val="00DA16C5"/>
    <w:rsid w:val="00DA1921"/>
    <w:rsid w:val="00DA1E69"/>
    <w:rsid w:val="00DA1EB3"/>
    <w:rsid w:val="00DA227D"/>
    <w:rsid w:val="00DA2B2C"/>
    <w:rsid w:val="00DA316A"/>
    <w:rsid w:val="00DA331B"/>
    <w:rsid w:val="00DA34A3"/>
    <w:rsid w:val="00DA3660"/>
    <w:rsid w:val="00DA370F"/>
    <w:rsid w:val="00DA37FC"/>
    <w:rsid w:val="00DA38F8"/>
    <w:rsid w:val="00DA3E47"/>
    <w:rsid w:val="00DA474F"/>
    <w:rsid w:val="00DA4763"/>
    <w:rsid w:val="00DA4788"/>
    <w:rsid w:val="00DA48CA"/>
    <w:rsid w:val="00DA4A73"/>
    <w:rsid w:val="00DA4AEC"/>
    <w:rsid w:val="00DA5028"/>
    <w:rsid w:val="00DA5507"/>
    <w:rsid w:val="00DA5EB0"/>
    <w:rsid w:val="00DA6080"/>
    <w:rsid w:val="00DA6544"/>
    <w:rsid w:val="00DA65BC"/>
    <w:rsid w:val="00DA67EF"/>
    <w:rsid w:val="00DA6B1D"/>
    <w:rsid w:val="00DA6BCC"/>
    <w:rsid w:val="00DA70EE"/>
    <w:rsid w:val="00DA720A"/>
    <w:rsid w:val="00DA7623"/>
    <w:rsid w:val="00DA7645"/>
    <w:rsid w:val="00DA778A"/>
    <w:rsid w:val="00DA77B7"/>
    <w:rsid w:val="00DA77B8"/>
    <w:rsid w:val="00DA7A13"/>
    <w:rsid w:val="00DA7AB2"/>
    <w:rsid w:val="00DA7CE2"/>
    <w:rsid w:val="00DA7E68"/>
    <w:rsid w:val="00DA7E7D"/>
    <w:rsid w:val="00DB0196"/>
    <w:rsid w:val="00DB054B"/>
    <w:rsid w:val="00DB058C"/>
    <w:rsid w:val="00DB074E"/>
    <w:rsid w:val="00DB076A"/>
    <w:rsid w:val="00DB0B79"/>
    <w:rsid w:val="00DB0F11"/>
    <w:rsid w:val="00DB10E9"/>
    <w:rsid w:val="00DB14E3"/>
    <w:rsid w:val="00DB1977"/>
    <w:rsid w:val="00DB19BA"/>
    <w:rsid w:val="00DB1FFA"/>
    <w:rsid w:val="00DB2316"/>
    <w:rsid w:val="00DB24F2"/>
    <w:rsid w:val="00DB2549"/>
    <w:rsid w:val="00DB28D3"/>
    <w:rsid w:val="00DB298F"/>
    <w:rsid w:val="00DB2EAE"/>
    <w:rsid w:val="00DB318F"/>
    <w:rsid w:val="00DB349E"/>
    <w:rsid w:val="00DB3B75"/>
    <w:rsid w:val="00DB3CC0"/>
    <w:rsid w:val="00DB4322"/>
    <w:rsid w:val="00DB43C0"/>
    <w:rsid w:val="00DB4452"/>
    <w:rsid w:val="00DB452B"/>
    <w:rsid w:val="00DB4CF9"/>
    <w:rsid w:val="00DB5490"/>
    <w:rsid w:val="00DB57FD"/>
    <w:rsid w:val="00DB5A3A"/>
    <w:rsid w:val="00DB6433"/>
    <w:rsid w:val="00DB6492"/>
    <w:rsid w:val="00DB6583"/>
    <w:rsid w:val="00DB69B2"/>
    <w:rsid w:val="00DB6A30"/>
    <w:rsid w:val="00DB709C"/>
    <w:rsid w:val="00DB70A3"/>
    <w:rsid w:val="00DB78E9"/>
    <w:rsid w:val="00DB7A22"/>
    <w:rsid w:val="00DB7B99"/>
    <w:rsid w:val="00DC0461"/>
    <w:rsid w:val="00DC053C"/>
    <w:rsid w:val="00DC066F"/>
    <w:rsid w:val="00DC0690"/>
    <w:rsid w:val="00DC07ED"/>
    <w:rsid w:val="00DC0876"/>
    <w:rsid w:val="00DC09E7"/>
    <w:rsid w:val="00DC0EA9"/>
    <w:rsid w:val="00DC0EFE"/>
    <w:rsid w:val="00DC0F5E"/>
    <w:rsid w:val="00DC123A"/>
    <w:rsid w:val="00DC12EE"/>
    <w:rsid w:val="00DC1B1F"/>
    <w:rsid w:val="00DC1D1E"/>
    <w:rsid w:val="00DC1FDB"/>
    <w:rsid w:val="00DC2356"/>
    <w:rsid w:val="00DC249A"/>
    <w:rsid w:val="00DC2717"/>
    <w:rsid w:val="00DC27EF"/>
    <w:rsid w:val="00DC2A4F"/>
    <w:rsid w:val="00DC2D6D"/>
    <w:rsid w:val="00DC2FC2"/>
    <w:rsid w:val="00DC3317"/>
    <w:rsid w:val="00DC3387"/>
    <w:rsid w:val="00DC3445"/>
    <w:rsid w:val="00DC3577"/>
    <w:rsid w:val="00DC3855"/>
    <w:rsid w:val="00DC3ADF"/>
    <w:rsid w:val="00DC3D28"/>
    <w:rsid w:val="00DC3D79"/>
    <w:rsid w:val="00DC3E71"/>
    <w:rsid w:val="00DC3F0F"/>
    <w:rsid w:val="00DC3F1E"/>
    <w:rsid w:val="00DC3F92"/>
    <w:rsid w:val="00DC3FE2"/>
    <w:rsid w:val="00DC4107"/>
    <w:rsid w:val="00DC463B"/>
    <w:rsid w:val="00DC46D0"/>
    <w:rsid w:val="00DC4944"/>
    <w:rsid w:val="00DC49E0"/>
    <w:rsid w:val="00DC4B2A"/>
    <w:rsid w:val="00DC4ED2"/>
    <w:rsid w:val="00DC4F72"/>
    <w:rsid w:val="00DC50C4"/>
    <w:rsid w:val="00DC513D"/>
    <w:rsid w:val="00DC5325"/>
    <w:rsid w:val="00DC56B5"/>
    <w:rsid w:val="00DC5843"/>
    <w:rsid w:val="00DC5876"/>
    <w:rsid w:val="00DC5A4C"/>
    <w:rsid w:val="00DC5EF3"/>
    <w:rsid w:val="00DC60E7"/>
    <w:rsid w:val="00DC658C"/>
    <w:rsid w:val="00DC676A"/>
    <w:rsid w:val="00DC6ABA"/>
    <w:rsid w:val="00DC6B63"/>
    <w:rsid w:val="00DC6CC1"/>
    <w:rsid w:val="00DC6E8F"/>
    <w:rsid w:val="00DC7604"/>
    <w:rsid w:val="00DC7962"/>
    <w:rsid w:val="00DC7D1A"/>
    <w:rsid w:val="00DD0332"/>
    <w:rsid w:val="00DD0449"/>
    <w:rsid w:val="00DD0A5C"/>
    <w:rsid w:val="00DD0D6D"/>
    <w:rsid w:val="00DD0DB9"/>
    <w:rsid w:val="00DD0FA1"/>
    <w:rsid w:val="00DD1016"/>
    <w:rsid w:val="00DD1414"/>
    <w:rsid w:val="00DD1669"/>
    <w:rsid w:val="00DD16CA"/>
    <w:rsid w:val="00DD1B47"/>
    <w:rsid w:val="00DD1B82"/>
    <w:rsid w:val="00DD2042"/>
    <w:rsid w:val="00DD22B4"/>
    <w:rsid w:val="00DD243B"/>
    <w:rsid w:val="00DD268E"/>
    <w:rsid w:val="00DD2724"/>
    <w:rsid w:val="00DD287D"/>
    <w:rsid w:val="00DD2C2C"/>
    <w:rsid w:val="00DD2CE0"/>
    <w:rsid w:val="00DD30AE"/>
    <w:rsid w:val="00DD332D"/>
    <w:rsid w:val="00DD33BC"/>
    <w:rsid w:val="00DD3974"/>
    <w:rsid w:val="00DD3AF3"/>
    <w:rsid w:val="00DD3B3F"/>
    <w:rsid w:val="00DD3C88"/>
    <w:rsid w:val="00DD3D6C"/>
    <w:rsid w:val="00DD3FD0"/>
    <w:rsid w:val="00DD4570"/>
    <w:rsid w:val="00DD4C9E"/>
    <w:rsid w:val="00DD4CBE"/>
    <w:rsid w:val="00DD5079"/>
    <w:rsid w:val="00DD513E"/>
    <w:rsid w:val="00DD53AE"/>
    <w:rsid w:val="00DD57C5"/>
    <w:rsid w:val="00DD5B32"/>
    <w:rsid w:val="00DD5CBF"/>
    <w:rsid w:val="00DD5F53"/>
    <w:rsid w:val="00DD5F95"/>
    <w:rsid w:val="00DD603A"/>
    <w:rsid w:val="00DD6100"/>
    <w:rsid w:val="00DD6138"/>
    <w:rsid w:val="00DD6318"/>
    <w:rsid w:val="00DD63AD"/>
    <w:rsid w:val="00DD651A"/>
    <w:rsid w:val="00DD65B4"/>
    <w:rsid w:val="00DD6B03"/>
    <w:rsid w:val="00DD6F02"/>
    <w:rsid w:val="00DD705B"/>
    <w:rsid w:val="00DD71DC"/>
    <w:rsid w:val="00DD7287"/>
    <w:rsid w:val="00DD7C00"/>
    <w:rsid w:val="00DD7D69"/>
    <w:rsid w:val="00DE01DD"/>
    <w:rsid w:val="00DE0274"/>
    <w:rsid w:val="00DE0862"/>
    <w:rsid w:val="00DE0C28"/>
    <w:rsid w:val="00DE10DC"/>
    <w:rsid w:val="00DE12E4"/>
    <w:rsid w:val="00DE173B"/>
    <w:rsid w:val="00DE187A"/>
    <w:rsid w:val="00DE18E2"/>
    <w:rsid w:val="00DE1C59"/>
    <w:rsid w:val="00DE1F7B"/>
    <w:rsid w:val="00DE1F95"/>
    <w:rsid w:val="00DE1FA9"/>
    <w:rsid w:val="00DE28DC"/>
    <w:rsid w:val="00DE290F"/>
    <w:rsid w:val="00DE29F0"/>
    <w:rsid w:val="00DE37A4"/>
    <w:rsid w:val="00DE3C1C"/>
    <w:rsid w:val="00DE3E10"/>
    <w:rsid w:val="00DE4019"/>
    <w:rsid w:val="00DE466C"/>
    <w:rsid w:val="00DE4B01"/>
    <w:rsid w:val="00DE4BC9"/>
    <w:rsid w:val="00DE4E2A"/>
    <w:rsid w:val="00DE4FDD"/>
    <w:rsid w:val="00DE5003"/>
    <w:rsid w:val="00DE50C2"/>
    <w:rsid w:val="00DE50FE"/>
    <w:rsid w:val="00DE5573"/>
    <w:rsid w:val="00DE58CD"/>
    <w:rsid w:val="00DE5A1C"/>
    <w:rsid w:val="00DE5A9F"/>
    <w:rsid w:val="00DE5ADF"/>
    <w:rsid w:val="00DE5DDA"/>
    <w:rsid w:val="00DE5EA1"/>
    <w:rsid w:val="00DE5EC0"/>
    <w:rsid w:val="00DE6008"/>
    <w:rsid w:val="00DE60A0"/>
    <w:rsid w:val="00DE6238"/>
    <w:rsid w:val="00DE637E"/>
    <w:rsid w:val="00DE63C0"/>
    <w:rsid w:val="00DE63D0"/>
    <w:rsid w:val="00DE6913"/>
    <w:rsid w:val="00DE6A07"/>
    <w:rsid w:val="00DE6E22"/>
    <w:rsid w:val="00DE746F"/>
    <w:rsid w:val="00DE74E6"/>
    <w:rsid w:val="00DE776A"/>
    <w:rsid w:val="00DE7A99"/>
    <w:rsid w:val="00DF010D"/>
    <w:rsid w:val="00DF0BFC"/>
    <w:rsid w:val="00DF1049"/>
    <w:rsid w:val="00DF11C0"/>
    <w:rsid w:val="00DF12D6"/>
    <w:rsid w:val="00DF1716"/>
    <w:rsid w:val="00DF1E8F"/>
    <w:rsid w:val="00DF22E0"/>
    <w:rsid w:val="00DF2769"/>
    <w:rsid w:val="00DF2774"/>
    <w:rsid w:val="00DF2BCD"/>
    <w:rsid w:val="00DF2E07"/>
    <w:rsid w:val="00DF3112"/>
    <w:rsid w:val="00DF3411"/>
    <w:rsid w:val="00DF389E"/>
    <w:rsid w:val="00DF3BCF"/>
    <w:rsid w:val="00DF3C2B"/>
    <w:rsid w:val="00DF3D27"/>
    <w:rsid w:val="00DF3D77"/>
    <w:rsid w:val="00DF3F1D"/>
    <w:rsid w:val="00DF3F64"/>
    <w:rsid w:val="00DF4032"/>
    <w:rsid w:val="00DF45CF"/>
    <w:rsid w:val="00DF469D"/>
    <w:rsid w:val="00DF4787"/>
    <w:rsid w:val="00DF4D0B"/>
    <w:rsid w:val="00DF4D65"/>
    <w:rsid w:val="00DF5130"/>
    <w:rsid w:val="00DF5596"/>
    <w:rsid w:val="00DF5C92"/>
    <w:rsid w:val="00DF61EC"/>
    <w:rsid w:val="00DF6240"/>
    <w:rsid w:val="00DF649F"/>
    <w:rsid w:val="00DF690B"/>
    <w:rsid w:val="00DF6B96"/>
    <w:rsid w:val="00DF6F2B"/>
    <w:rsid w:val="00DF6F34"/>
    <w:rsid w:val="00DF6F98"/>
    <w:rsid w:val="00DF7320"/>
    <w:rsid w:val="00DF7938"/>
    <w:rsid w:val="00DF7B87"/>
    <w:rsid w:val="00DF7E44"/>
    <w:rsid w:val="00DF7FC9"/>
    <w:rsid w:val="00E002F3"/>
    <w:rsid w:val="00E0049C"/>
    <w:rsid w:val="00E00786"/>
    <w:rsid w:val="00E00884"/>
    <w:rsid w:val="00E009FC"/>
    <w:rsid w:val="00E00B63"/>
    <w:rsid w:val="00E00C90"/>
    <w:rsid w:val="00E00CC0"/>
    <w:rsid w:val="00E00D66"/>
    <w:rsid w:val="00E01290"/>
    <w:rsid w:val="00E018F3"/>
    <w:rsid w:val="00E01B7B"/>
    <w:rsid w:val="00E025A2"/>
    <w:rsid w:val="00E029D3"/>
    <w:rsid w:val="00E02A9D"/>
    <w:rsid w:val="00E02C62"/>
    <w:rsid w:val="00E02E30"/>
    <w:rsid w:val="00E03524"/>
    <w:rsid w:val="00E03821"/>
    <w:rsid w:val="00E03AB2"/>
    <w:rsid w:val="00E03F75"/>
    <w:rsid w:val="00E04690"/>
    <w:rsid w:val="00E046F3"/>
    <w:rsid w:val="00E04ACC"/>
    <w:rsid w:val="00E05144"/>
    <w:rsid w:val="00E0541A"/>
    <w:rsid w:val="00E055DE"/>
    <w:rsid w:val="00E0576F"/>
    <w:rsid w:val="00E05C7B"/>
    <w:rsid w:val="00E05EA4"/>
    <w:rsid w:val="00E0645B"/>
    <w:rsid w:val="00E064C1"/>
    <w:rsid w:val="00E06627"/>
    <w:rsid w:val="00E06629"/>
    <w:rsid w:val="00E06A3B"/>
    <w:rsid w:val="00E06C50"/>
    <w:rsid w:val="00E070CC"/>
    <w:rsid w:val="00E073E6"/>
    <w:rsid w:val="00E0759A"/>
    <w:rsid w:val="00E07750"/>
    <w:rsid w:val="00E07756"/>
    <w:rsid w:val="00E077BD"/>
    <w:rsid w:val="00E07B3E"/>
    <w:rsid w:val="00E10171"/>
    <w:rsid w:val="00E1044A"/>
    <w:rsid w:val="00E10486"/>
    <w:rsid w:val="00E10527"/>
    <w:rsid w:val="00E10835"/>
    <w:rsid w:val="00E110B6"/>
    <w:rsid w:val="00E113D7"/>
    <w:rsid w:val="00E114E0"/>
    <w:rsid w:val="00E11591"/>
    <w:rsid w:val="00E11766"/>
    <w:rsid w:val="00E119BB"/>
    <w:rsid w:val="00E11ADE"/>
    <w:rsid w:val="00E11BD3"/>
    <w:rsid w:val="00E11CD4"/>
    <w:rsid w:val="00E1202F"/>
    <w:rsid w:val="00E12076"/>
    <w:rsid w:val="00E12188"/>
    <w:rsid w:val="00E127FA"/>
    <w:rsid w:val="00E12D86"/>
    <w:rsid w:val="00E12E92"/>
    <w:rsid w:val="00E135EF"/>
    <w:rsid w:val="00E13F69"/>
    <w:rsid w:val="00E13FCC"/>
    <w:rsid w:val="00E14081"/>
    <w:rsid w:val="00E140C7"/>
    <w:rsid w:val="00E1414E"/>
    <w:rsid w:val="00E1422B"/>
    <w:rsid w:val="00E1424E"/>
    <w:rsid w:val="00E142C0"/>
    <w:rsid w:val="00E14334"/>
    <w:rsid w:val="00E144B5"/>
    <w:rsid w:val="00E1456D"/>
    <w:rsid w:val="00E145B0"/>
    <w:rsid w:val="00E14917"/>
    <w:rsid w:val="00E14C1C"/>
    <w:rsid w:val="00E14E90"/>
    <w:rsid w:val="00E14ED6"/>
    <w:rsid w:val="00E14F93"/>
    <w:rsid w:val="00E15261"/>
    <w:rsid w:val="00E152CE"/>
    <w:rsid w:val="00E1541A"/>
    <w:rsid w:val="00E159D7"/>
    <w:rsid w:val="00E15C8D"/>
    <w:rsid w:val="00E15CDC"/>
    <w:rsid w:val="00E16101"/>
    <w:rsid w:val="00E16116"/>
    <w:rsid w:val="00E16181"/>
    <w:rsid w:val="00E161DE"/>
    <w:rsid w:val="00E16274"/>
    <w:rsid w:val="00E1686D"/>
    <w:rsid w:val="00E16932"/>
    <w:rsid w:val="00E16B42"/>
    <w:rsid w:val="00E16E3B"/>
    <w:rsid w:val="00E16EBA"/>
    <w:rsid w:val="00E17172"/>
    <w:rsid w:val="00E171AA"/>
    <w:rsid w:val="00E17660"/>
    <w:rsid w:val="00E177FC"/>
    <w:rsid w:val="00E17CC7"/>
    <w:rsid w:val="00E17FF2"/>
    <w:rsid w:val="00E2060C"/>
    <w:rsid w:val="00E20636"/>
    <w:rsid w:val="00E2094B"/>
    <w:rsid w:val="00E20A65"/>
    <w:rsid w:val="00E20B02"/>
    <w:rsid w:val="00E20BA8"/>
    <w:rsid w:val="00E21301"/>
    <w:rsid w:val="00E21586"/>
    <w:rsid w:val="00E21883"/>
    <w:rsid w:val="00E21968"/>
    <w:rsid w:val="00E21B2D"/>
    <w:rsid w:val="00E21FD0"/>
    <w:rsid w:val="00E221D2"/>
    <w:rsid w:val="00E2233D"/>
    <w:rsid w:val="00E22BE6"/>
    <w:rsid w:val="00E22C10"/>
    <w:rsid w:val="00E22E83"/>
    <w:rsid w:val="00E23308"/>
    <w:rsid w:val="00E23484"/>
    <w:rsid w:val="00E23AE0"/>
    <w:rsid w:val="00E23D87"/>
    <w:rsid w:val="00E24893"/>
    <w:rsid w:val="00E24A61"/>
    <w:rsid w:val="00E24D06"/>
    <w:rsid w:val="00E24D6F"/>
    <w:rsid w:val="00E24EF7"/>
    <w:rsid w:val="00E25014"/>
    <w:rsid w:val="00E253FF"/>
    <w:rsid w:val="00E258C2"/>
    <w:rsid w:val="00E25B4D"/>
    <w:rsid w:val="00E25DD1"/>
    <w:rsid w:val="00E25F12"/>
    <w:rsid w:val="00E25F24"/>
    <w:rsid w:val="00E265F7"/>
    <w:rsid w:val="00E27195"/>
    <w:rsid w:val="00E27413"/>
    <w:rsid w:val="00E27569"/>
    <w:rsid w:val="00E27B4D"/>
    <w:rsid w:val="00E27B53"/>
    <w:rsid w:val="00E27D72"/>
    <w:rsid w:val="00E27DE6"/>
    <w:rsid w:val="00E300D2"/>
    <w:rsid w:val="00E30477"/>
    <w:rsid w:val="00E305AD"/>
    <w:rsid w:val="00E3061D"/>
    <w:rsid w:val="00E30B41"/>
    <w:rsid w:val="00E310AB"/>
    <w:rsid w:val="00E315E1"/>
    <w:rsid w:val="00E31966"/>
    <w:rsid w:val="00E3198E"/>
    <w:rsid w:val="00E31DE7"/>
    <w:rsid w:val="00E323C0"/>
    <w:rsid w:val="00E323CC"/>
    <w:rsid w:val="00E32773"/>
    <w:rsid w:val="00E32A18"/>
    <w:rsid w:val="00E32DD9"/>
    <w:rsid w:val="00E32F9E"/>
    <w:rsid w:val="00E330CA"/>
    <w:rsid w:val="00E330EE"/>
    <w:rsid w:val="00E3313E"/>
    <w:rsid w:val="00E33433"/>
    <w:rsid w:val="00E33434"/>
    <w:rsid w:val="00E3369A"/>
    <w:rsid w:val="00E337E5"/>
    <w:rsid w:val="00E33987"/>
    <w:rsid w:val="00E339AC"/>
    <w:rsid w:val="00E33BAD"/>
    <w:rsid w:val="00E3417D"/>
    <w:rsid w:val="00E34489"/>
    <w:rsid w:val="00E349E8"/>
    <w:rsid w:val="00E34C19"/>
    <w:rsid w:val="00E356F3"/>
    <w:rsid w:val="00E357E6"/>
    <w:rsid w:val="00E358C2"/>
    <w:rsid w:val="00E35E37"/>
    <w:rsid w:val="00E35F62"/>
    <w:rsid w:val="00E35FAB"/>
    <w:rsid w:val="00E35FB4"/>
    <w:rsid w:val="00E360FC"/>
    <w:rsid w:val="00E36562"/>
    <w:rsid w:val="00E3658A"/>
    <w:rsid w:val="00E367C6"/>
    <w:rsid w:val="00E36DF6"/>
    <w:rsid w:val="00E36E8E"/>
    <w:rsid w:val="00E36FAE"/>
    <w:rsid w:val="00E3719D"/>
    <w:rsid w:val="00E371F8"/>
    <w:rsid w:val="00E37328"/>
    <w:rsid w:val="00E376A6"/>
    <w:rsid w:val="00E37736"/>
    <w:rsid w:val="00E37D8A"/>
    <w:rsid w:val="00E401BD"/>
    <w:rsid w:val="00E401CC"/>
    <w:rsid w:val="00E4027B"/>
    <w:rsid w:val="00E40467"/>
    <w:rsid w:val="00E405A3"/>
    <w:rsid w:val="00E40849"/>
    <w:rsid w:val="00E408E6"/>
    <w:rsid w:val="00E40F37"/>
    <w:rsid w:val="00E41523"/>
    <w:rsid w:val="00E41763"/>
    <w:rsid w:val="00E41BF1"/>
    <w:rsid w:val="00E41C16"/>
    <w:rsid w:val="00E41D55"/>
    <w:rsid w:val="00E41D57"/>
    <w:rsid w:val="00E41E52"/>
    <w:rsid w:val="00E4209D"/>
    <w:rsid w:val="00E425D3"/>
    <w:rsid w:val="00E42FF2"/>
    <w:rsid w:val="00E4368D"/>
    <w:rsid w:val="00E4379F"/>
    <w:rsid w:val="00E437FE"/>
    <w:rsid w:val="00E43C1C"/>
    <w:rsid w:val="00E441D4"/>
    <w:rsid w:val="00E44474"/>
    <w:rsid w:val="00E44595"/>
    <w:rsid w:val="00E4460C"/>
    <w:rsid w:val="00E449FD"/>
    <w:rsid w:val="00E4534F"/>
    <w:rsid w:val="00E45581"/>
    <w:rsid w:val="00E455B4"/>
    <w:rsid w:val="00E45B0D"/>
    <w:rsid w:val="00E45C98"/>
    <w:rsid w:val="00E45D0B"/>
    <w:rsid w:val="00E45D3C"/>
    <w:rsid w:val="00E45DB0"/>
    <w:rsid w:val="00E4618F"/>
    <w:rsid w:val="00E461F0"/>
    <w:rsid w:val="00E462B7"/>
    <w:rsid w:val="00E46478"/>
    <w:rsid w:val="00E4673B"/>
    <w:rsid w:val="00E4674E"/>
    <w:rsid w:val="00E46D17"/>
    <w:rsid w:val="00E46E36"/>
    <w:rsid w:val="00E46FB8"/>
    <w:rsid w:val="00E478F6"/>
    <w:rsid w:val="00E5006A"/>
    <w:rsid w:val="00E501AA"/>
    <w:rsid w:val="00E508B2"/>
    <w:rsid w:val="00E508E2"/>
    <w:rsid w:val="00E50955"/>
    <w:rsid w:val="00E50DDC"/>
    <w:rsid w:val="00E50FE0"/>
    <w:rsid w:val="00E5122B"/>
    <w:rsid w:val="00E514C6"/>
    <w:rsid w:val="00E515C6"/>
    <w:rsid w:val="00E51987"/>
    <w:rsid w:val="00E51B54"/>
    <w:rsid w:val="00E52038"/>
    <w:rsid w:val="00E52059"/>
    <w:rsid w:val="00E5257C"/>
    <w:rsid w:val="00E530C3"/>
    <w:rsid w:val="00E537A3"/>
    <w:rsid w:val="00E53A92"/>
    <w:rsid w:val="00E53DAA"/>
    <w:rsid w:val="00E54036"/>
    <w:rsid w:val="00E543C0"/>
    <w:rsid w:val="00E545AB"/>
    <w:rsid w:val="00E545DF"/>
    <w:rsid w:val="00E54659"/>
    <w:rsid w:val="00E54A50"/>
    <w:rsid w:val="00E55049"/>
    <w:rsid w:val="00E552F2"/>
    <w:rsid w:val="00E555C9"/>
    <w:rsid w:val="00E55902"/>
    <w:rsid w:val="00E559A5"/>
    <w:rsid w:val="00E55D67"/>
    <w:rsid w:val="00E55DE6"/>
    <w:rsid w:val="00E55E04"/>
    <w:rsid w:val="00E55F1B"/>
    <w:rsid w:val="00E560F0"/>
    <w:rsid w:val="00E56159"/>
    <w:rsid w:val="00E56370"/>
    <w:rsid w:val="00E56602"/>
    <w:rsid w:val="00E567B0"/>
    <w:rsid w:val="00E56886"/>
    <w:rsid w:val="00E56A75"/>
    <w:rsid w:val="00E56DC8"/>
    <w:rsid w:val="00E56EC6"/>
    <w:rsid w:val="00E56F90"/>
    <w:rsid w:val="00E570F7"/>
    <w:rsid w:val="00E5731F"/>
    <w:rsid w:val="00E574C7"/>
    <w:rsid w:val="00E5753B"/>
    <w:rsid w:val="00E57B46"/>
    <w:rsid w:val="00E57B57"/>
    <w:rsid w:val="00E57BE3"/>
    <w:rsid w:val="00E57D6B"/>
    <w:rsid w:val="00E601A0"/>
    <w:rsid w:val="00E6076B"/>
    <w:rsid w:val="00E6083A"/>
    <w:rsid w:val="00E60A40"/>
    <w:rsid w:val="00E60AC1"/>
    <w:rsid w:val="00E60AF6"/>
    <w:rsid w:val="00E60BE8"/>
    <w:rsid w:val="00E60E80"/>
    <w:rsid w:val="00E6123A"/>
    <w:rsid w:val="00E61643"/>
    <w:rsid w:val="00E61670"/>
    <w:rsid w:val="00E61758"/>
    <w:rsid w:val="00E61BA3"/>
    <w:rsid w:val="00E61BBC"/>
    <w:rsid w:val="00E61FB8"/>
    <w:rsid w:val="00E62064"/>
    <w:rsid w:val="00E62081"/>
    <w:rsid w:val="00E629F2"/>
    <w:rsid w:val="00E62B3D"/>
    <w:rsid w:val="00E62CB2"/>
    <w:rsid w:val="00E62FA1"/>
    <w:rsid w:val="00E630C0"/>
    <w:rsid w:val="00E63296"/>
    <w:rsid w:val="00E635F9"/>
    <w:rsid w:val="00E639E2"/>
    <w:rsid w:val="00E63E02"/>
    <w:rsid w:val="00E640D1"/>
    <w:rsid w:val="00E640FC"/>
    <w:rsid w:val="00E6444D"/>
    <w:rsid w:val="00E6477C"/>
    <w:rsid w:val="00E64801"/>
    <w:rsid w:val="00E6499D"/>
    <w:rsid w:val="00E64EA2"/>
    <w:rsid w:val="00E6549E"/>
    <w:rsid w:val="00E654AD"/>
    <w:rsid w:val="00E65A5A"/>
    <w:rsid w:val="00E65D7A"/>
    <w:rsid w:val="00E65F99"/>
    <w:rsid w:val="00E664CB"/>
    <w:rsid w:val="00E665E0"/>
    <w:rsid w:val="00E665E4"/>
    <w:rsid w:val="00E66661"/>
    <w:rsid w:val="00E666FB"/>
    <w:rsid w:val="00E6693D"/>
    <w:rsid w:val="00E66BE1"/>
    <w:rsid w:val="00E66CAE"/>
    <w:rsid w:val="00E66EA3"/>
    <w:rsid w:val="00E67441"/>
    <w:rsid w:val="00E67D60"/>
    <w:rsid w:val="00E67EAC"/>
    <w:rsid w:val="00E70006"/>
    <w:rsid w:val="00E700C9"/>
    <w:rsid w:val="00E702F8"/>
    <w:rsid w:val="00E706C5"/>
    <w:rsid w:val="00E70C83"/>
    <w:rsid w:val="00E70E4C"/>
    <w:rsid w:val="00E710F4"/>
    <w:rsid w:val="00E712EC"/>
    <w:rsid w:val="00E71300"/>
    <w:rsid w:val="00E7139A"/>
    <w:rsid w:val="00E7143D"/>
    <w:rsid w:val="00E714E6"/>
    <w:rsid w:val="00E7193E"/>
    <w:rsid w:val="00E71972"/>
    <w:rsid w:val="00E71A2F"/>
    <w:rsid w:val="00E71D38"/>
    <w:rsid w:val="00E71DC2"/>
    <w:rsid w:val="00E722B5"/>
    <w:rsid w:val="00E724BD"/>
    <w:rsid w:val="00E724C5"/>
    <w:rsid w:val="00E72EA4"/>
    <w:rsid w:val="00E734DD"/>
    <w:rsid w:val="00E73D3E"/>
    <w:rsid w:val="00E73EF7"/>
    <w:rsid w:val="00E73EFF"/>
    <w:rsid w:val="00E744E3"/>
    <w:rsid w:val="00E74586"/>
    <w:rsid w:val="00E745C1"/>
    <w:rsid w:val="00E74605"/>
    <w:rsid w:val="00E74728"/>
    <w:rsid w:val="00E7489B"/>
    <w:rsid w:val="00E74940"/>
    <w:rsid w:val="00E74987"/>
    <w:rsid w:val="00E74BFA"/>
    <w:rsid w:val="00E75DD5"/>
    <w:rsid w:val="00E760FF"/>
    <w:rsid w:val="00E76350"/>
    <w:rsid w:val="00E763FC"/>
    <w:rsid w:val="00E76438"/>
    <w:rsid w:val="00E764B3"/>
    <w:rsid w:val="00E76AFB"/>
    <w:rsid w:val="00E76D4D"/>
    <w:rsid w:val="00E7716F"/>
    <w:rsid w:val="00E772A0"/>
    <w:rsid w:val="00E77570"/>
    <w:rsid w:val="00E775DE"/>
    <w:rsid w:val="00E776E7"/>
    <w:rsid w:val="00E77873"/>
    <w:rsid w:val="00E77CFE"/>
    <w:rsid w:val="00E77E92"/>
    <w:rsid w:val="00E80006"/>
    <w:rsid w:val="00E80509"/>
    <w:rsid w:val="00E8058D"/>
    <w:rsid w:val="00E80829"/>
    <w:rsid w:val="00E80DDD"/>
    <w:rsid w:val="00E813E8"/>
    <w:rsid w:val="00E81572"/>
    <w:rsid w:val="00E81651"/>
    <w:rsid w:val="00E817EB"/>
    <w:rsid w:val="00E81A04"/>
    <w:rsid w:val="00E81A51"/>
    <w:rsid w:val="00E81F40"/>
    <w:rsid w:val="00E82057"/>
    <w:rsid w:val="00E82506"/>
    <w:rsid w:val="00E829E2"/>
    <w:rsid w:val="00E82A1D"/>
    <w:rsid w:val="00E82C02"/>
    <w:rsid w:val="00E831EF"/>
    <w:rsid w:val="00E834C3"/>
    <w:rsid w:val="00E8359D"/>
    <w:rsid w:val="00E836BE"/>
    <w:rsid w:val="00E837CE"/>
    <w:rsid w:val="00E83A61"/>
    <w:rsid w:val="00E83B16"/>
    <w:rsid w:val="00E83D88"/>
    <w:rsid w:val="00E83E7B"/>
    <w:rsid w:val="00E83EDC"/>
    <w:rsid w:val="00E8424E"/>
    <w:rsid w:val="00E8431D"/>
    <w:rsid w:val="00E84393"/>
    <w:rsid w:val="00E84889"/>
    <w:rsid w:val="00E849C8"/>
    <w:rsid w:val="00E84AF7"/>
    <w:rsid w:val="00E84D7D"/>
    <w:rsid w:val="00E84E6D"/>
    <w:rsid w:val="00E84FBA"/>
    <w:rsid w:val="00E859ED"/>
    <w:rsid w:val="00E859FE"/>
    <w:rsid w:val="00E85A4E"/>
    <w:rsid w:val="00E85AFE"/>
    <w:rsid w:val="00E85CCF"/>
    <w:rsid w:val="00E85E61"/>
    <w:rsid w:val="00E861BE"/>
    <w:rsid w:val="00E86275"/>
    <w:rsid w:val="00E86327"/>
    <w:rsid w:val="00E863EC"/>
    <w:rsid w:val="00E86453"/>
    <w:rsid w:val="00E86499"/>
    <w:rsid w:val="00E866A6"/>
    <w:rsid w:val="00E869D2"/>
    <w:rsid w:val="00E86BEB"/>
    <w:rsid w:val="00E86E01"/>
    <w:rsid w:val="00E87314"/>
    <w:rsid w:val="00E87588"/>
    <w:rsid w:val="00E879CA"/>
    <w:rsid w:val="00E87B84"/>
    <w:rsid w:val="00E87E97"/>
    <w:rsid w:val="00E90C15"/>
    <w:rsid w:val="00E9122A"/>
    <w:rsid w:val="00E9157D"/>
    <w:rsid w:val="00E916AC"/>
    <w:rsid w:val="00E916B5"/>
    <w:rsid w:val="00E91784"/>
    <w:rsid w:val="00E91E38"/>
    <w:rsid w:val="00E91E82"/>
    <w:rsid w:val="00E92282"/>
    <w:rsid w:val="00E922BB"/>
    <w:rsid w:val="00E92C5B"/>
    <w:rsid w:val="00E93467"/>
    <w:rsid w:val="00E934DF"/>
    <w:rsid w:val="00E93604"/>
    <w:rsid w:val="00E93967"/>
    <w:rsid w:val="00E93A65"/>
    <w:rsid w:val="00E93C23"/>
    <w:rsid w:val="00E93F12"/>
    <w:rsid w:val="00E941C1"/>
    <w:rsid w:val="00E9473A"/>
    <w:rsid w:val="00E94AD7"/>
    <w:rsid w:val="00E94E4F"/>
    <w:rsid w:val="00E958D4"/>
    <w:rsid w:val="00E959E0"/>
    <w:rsid w:val="00E95A46"/>
    <w:rsid w:val="00E95B1A"/>
    <w:rsid w:val="00E95C4B"/>
    <w:rsid w:val="00E9692F"/>
    <w:rsid w:val="00E96AAB"/>
    <w:rsid w:val="00E96C0E"/>
    <w:rsid w:val="00E96C1D"/>
    <w:rsid w:val="00E970B1"/>
    <w:rsid w:val="00E971CD"/>
    <w:rsid w:val="00E973D5"/>
    <w:rsid w:val="00E974C8"/>
    <w:rsid w:val="00E975B2"/>
    <w:rsid w:val="00E977B6"/>
    <w:rsid w:val="00E97822"/>
    <w:rsid w:val="00E97B46"/>
    <w:rsid w:val="00E97BF4"/>
    <w:rsid w:val="00E97D4C"/>
    <w:rsid w:val="00E97ECD"/>
    <w:rsid w:val="00E97F05"/>
    <w:rsid w:val="00E97F90"/>
    <w:rsid w:val="00EA0048"/>
    <w:rsid w:val="00EA008C"/>
    <w:rsid w:val="00EA00C6"/>
    <w:rsid w:val="00EA06B3"/>
    <w:rsid w:val="00EA07E9"/>
    <w:rsid w:val="00EA1047"/>
    <w:rsid w:val="00EA138D"/>
    <w:rsid w:val="00EA13CE"/>
    <w:rsid w:val="00EA147A"/>
    <w:rsid w:val="00EA197A"/>
    <w:rsid w:val="00EA19B8"/>
    <w:rsid w:val="00EA1AF3"/>
    <w:rsid w:val="00EA1B74"/>
    <w:rsid w:val="00EA1BA7"/>
    <w:rsid w:val="00EA1BF4"/>
    <w:rsid w:val="00EA1FF8"/>
    <w:rsid w:val="00EA20DA"/>
    <w:rsid w:val="00EA2427"/>
    <w:rsid w:val="00EA25A9"/>
    <w:rsid w:val="00EA282F"/>
    <w:rsid w:val="00EA28AE"/>
    <w:rsid w:val="00EA293A"/>
    <w:rsid w:val="00EA2A23"/>
    <w:rsid w:val="00EA2A5C"/>
    <w:rsid w:val="00EA2C27"/>
    <w:rsid w:val="00EA2D97"/>
    <w:rsid w:val="00EA2EA2"/>
    <w:rsid w:val="00EA2EB5"/>
    <w:rsid w:val="00EA310A"/>
    <w:rsid w:val="00EA3164"/>
    <w:rsid w:val="00EA34FB"/>
    <w:rsid w:val="00EA364F"/>
    <w:rsid w:val="00EA3716"/>
    <w:rsid w:val="00EA37E1"/>
    <w:rsid w:val="00EA3829"/>
    <w:rsid w:val="00EA3907"/>
    <w:rsid w:val="00EA3CD0"/>
    <w:rsid w:val="00EA4227"/>
    <w:rsid w:val="00EA46F1"/>
    <w:rsid w:val="00EA50E9"/>
    <w:rsid w:val="00EA51DD"/>
    <w:rsid w:val="00EA51EB"/>
    <w:rsid w:val="00EA5217"/>
    <w:rsid w:val="00EA542C"/>
    <w:rsid w:val="00EA5767"/>
    <w:rsid w:val="00EA5ACD"/>
    <w:rsid w:val="00EA5B6E"/>
    <w:rsid w:val="00EA5BBB"/>
    <w:rsid w:val="00EA616B"/>
    <w:rsid w:val="00EA6569"/>
    <w:rsid w:val="00EA6572"/>
    <w:rsid w:val="00EA66E2"/>
    <w:rsid w:val="00EA6B7D"/>
    <w:rsid w:val="00EA6CFC"/>
    <w:rsid w:val="00EA6EE2"/>
    <w:rsid w:val="00EA6FE9"/>
    <w:rsid w:val="00EA727F"/>
    <w:rsid w:val="00EA7305"/>
    <w:rsid w:val="00EA790B"/>
    <w:rsid w:val="00EA7B84"/>
    <w:rsid w:val="00EA7EF9"/>
    <w:rsid w:val="00EA7F6E"/>
    <w:rsid w:val="00EB0754"/>
    <w:rsid w:val="00EB0D2F"/>
    <w:rsid w:val="00EB1284"/>
    <w:rsid w:val="00EB139B"/>
    <w:rsid w:val="00EB1A8B"/>
    <w:rsid w:val="00EB1BB3"/>
    <w:rsid w:val="00EB1BB5"/>
    <w:rsid w:val="00EB1D5D"/>
    <w:rsid w:val="00EB2008"/>
    <w:rsid w:val="00EB248E"/>
    <w:rsid w:val="00EB270B"/>
    <w:rsid w:val="00EB2851"/>
    <w:rsid w:val="00EB2A47"/>
    <w:rsid w:val="00EB2E4D"/>
    <w:rsid w:val="00EB3228"/>
    <w:rsid w:val="00EB3533"/>
    <w:rsid w:val="00EB3583"/>
    <w:rsid w:val="00EB37BA"/>
    <w:rsid w:val="00EB3807"/>
    <w:rsid w:val="00EB399B"/>
    <w:rsid w:val="00EB3DB3"/>
    <w:rsid w:val="00EB3E89"/>
    <w:rsid w:val="00EB3EEE"/>
    <w:rsid w:val="00EB41EE"/>
    <w:rsid w:val="00EB4275"/>
    <w:rsid w:val="00EB43D5"/>
    <w:rsid w:val="00EB4534"/>
    <w:rsid w:val="00EB4CBA"/>
    <w:rsid w:val="00EB4D13"/>
    <w:rsid w:val="00EB5163"/>
    <w:rsid w:val="00EB51A4"/>
    <w:rsid w:val="00EB5480"/>
    <w:rsid w:val="00EB5498"/>
    <w:rsid w:val="00EB566A"/>
    <w:rsid w:val="00EB57DF"/>
    <w:rsid w:val="00EB5933"/>
    <w:rsid w:val="00EB594C"/>
    <w:rsid w:val="00EB5AEE"/>
    <w:rsid w:val="00EB5D27"/>
    <w:rsid w:val="00EB5E6D"/>
    <w:rsid w:val="00EB6010"/>
    <w:rsid w:val="00EB659D"/>
    <w:rsid w:val="00EB6617"/>
    <w:rsid w:val="00EB672C"/>
    <w:rsid w:val="00EB687A"/>
    <w:rsid w:val="00EB6905"/>
    <w:rsid w:val="00EB6C30"/>
    <w:rsid w:val="00EB6EFF"/>
    <w:rsid w:val="00EB70DB"/>
    <w:rsid w:val="00EB772F"/>
    <w:rsid w:val="00EB7EFB"/>
    <w:rsid w:val="00EC07CA"/>
    <w:rsid w:val="00EC0960"/>
    <w:rsid w:val="00EC0B43"/>
    <w:rsid w:val="00EC0C01"/>
    <w:rsid w:val="00EC0D1B"/>
    <w:rsid w:val="00EC0FAA"/>
    <w:rsid w:val="00EC12D4"/>
    <w:rsid w:val="00EC1305"/>
    <w:rsid w:val="00EC1AF5"/>
    <w:rsid w:val="00EC1D62"/>
    <w:rsid w:val="00EC1DAB"/>
    <w:rsid w:val="00EC1F48"/>
    <w:rsid w:val="00EC2128"/>
    <w:rsid w:val="00EC2283"/>
    <w:rsid w:val="00EC299A"/>
    <w:rsid w:val="00EC2AB8"/>
    <w:rsid w:val="00EC2AF1"/>
    <w:rsid w:val="00EC2CFD"/>
    <w:rsid w:val="00EC30C2"/>
    <w:rsid w:val="00EC3125"/>
    <w:rsid w:val="00EC330A"/>
    <w:rsid w:val="00EC36E1"/>
    <w:rsid w:val="00EC3710"/>
    <w:rsid w:val="00EC37A7"/>
    <w:rsid w:val="00EC3BF0"/>
    <w:rsid w:val="00EC41F1"/>
    <w:rsid w:val="00EC425A"/>
    <w:rsid w:val="00EC4396"/>
    <w:rsid w:val="00EC4780"/>
    <w:rsid w:val="00EC4A31"/>
    <w:rsid w:val="00EC4F13"/>
    <w:rsid w:val="00EC4F1A"/>
    <w:rsid w:val="00EC540C"/>
    <w:rsid w:val="00EC5786"/>
    <w:rsid w:val="00EC57EA"/>
    <w:rsid w:val="00EC5948"/>
    <w:rsid w:val="00EC5DFA"/>
    <w:rsid w:val="00EC5E7D"/>
    <w:rsid w:val="00EC6003"/>
    <w:rsid w:val="00EC6248"/>
    <w:rsid w:val="00EC66D3"/>
    <w:rsid w:val="00EC697F"/>
    <w:rsid w:val="00EC6AE9"/>
    <w:rsid w:val="00EC6D07"/>
    <w:rsid w:val="00EC6E75"/>
    <w:rsid w:val="00EC7141"/>
    <w:rsid w:val="00EC71A4"/>
    <w:rsid w:val="00EC74B2"/>
    <w:rsid w:val="00EC7604"/>
    <w:rsid w:val="00EC7A25"/>
    <w:rsid w:val="00ED02E6"/>
    <w:rsid w:val="00ED03B2"/>
    <w:rsid w:val="00ED0740"/>
    <w:rsid w:val="00ED0840"/>
    <w:rsid w:val="00ED0A5B"/>
    <w:rsid w:val="00ED0B96"/>
    <w:rsid w:val="00ED0BB4"/>
    <w:rsid w:val="00ED0CAB"/>
    <w:rsid w:val="00ED0CD7"/>
    <w:rsid w:val="00ED0E21"/>
    <w:rsid w:val="00ED1079"/>
    <w:rsid w:val="00ED1364"/>
    <w:rsid w:val="00ED14C5"/>
    <w:rsid w:val="00ED242B"/>
    <w:rsid w:val="00ED249F"/>
    <w:rsid w:val="00ED2568"/>
    <w:rsid w:val="00ED25D6"/>
    <w:rsid w:val="00ED26E8"/>
    <w:rsid w:val="00ED2933"/>
    <w:rsid w:val="00ED2960"/>
    <w:rsid w:val="00ED309C"/>
    <w:rsid w:val="00ED3466"/>
    <w:rsid w:val="00ED36A3"/>
    <w:rsid w:val="00ED40A3"/>
    <w:rsid w:val="00ED4261"/>
    <w:rsid w:val="00ED475D"/>
    <w:rsid w:val="00ED48F2"/>
    <w:rsid w:val="00ED4999"/>
    <w:rsid w:val="00ED49E5"/>
    <w:rsid w:val="00ED4BB2"/>
    <w:rsid w:val="00ED4CFF"/>
    <w:rsid w:val="00ED5361"/>
    <w:rsid w:val="00ED5881"/>
    <w:rsid w:val="00ED5C08"/>
    <w:rsid w:val="00ED65B2"/>
    <w:rsid w:val="00ED68D9"/>
    <w:rsid w:val="00ED6AD9"/>
    <w:rsid w:val="00ED6B76"/>
    <w:rsid w:val="00ED6CA7"/>
    <w:rsid w:val="00ED71FE"/>
    <w:rsid w:val="00ED741F"/>
    <w:rsid w:val="00ED75AF"/>
    <w:rsid w:val="00ED762B"/>
    <w:rsid w:val="00ED7C8E"/>
    <w:rsid w:val="00ED7E10"/>
    <w:rsid w:val="00ED7FC7"/>
    <w:rsid w:val="00EE0321"/>
    <w:rsid w:val="00EE0345"/>
    <w:rsid w:val="00EE03AC"/>
    <w:rsid w:val="00EE08C9"/>
    <w:rsid w:val="00EE0F31"/>
    <w:rsid w:val="00EE1094"/>
    <w:rsid w:val="00EE110A"/>
    <w:rsid w:val="00EE119D"/>
    <w:rsid w:val="00EE1940"/>
    <w:rsid w:val="00EE19DB"/>
    <w:rsid w:val="00EE1A61"/>
    <w:rsid w:val="00EE1A86"/>
    <w:rsid w:val="00EE1AF0"/>
    <w:rsid w:val="00EE1F25"/>
    <w:rsid w:val="00EE1FD4"/>
    <w:rsid w:val="00EE2146"/>
    <w:rsid w:val="00EE23B7"/>
    <w:rsid w:val="00EE298D"/>
    <w:rsid w:val="00EE2A23"/>
    <w:rsid w:val="00EE2C02"/>
    <w:rsid w:val="00EE2C69"/>
    <w:rsid w:val="00EE2CC6"/>
    <w:rsid w:val="00EE2E7E"/>
    <w:rsid w:val="00EE2EA3"/>
    <w:rsid w:val="00EE2F4E"/>
    <w:rsid w:val="00EE3585"/>
    <w:rsid w:val="00EE35F4"/>
    <w:rsid w:val="00EE3645"/>
    <w:rsid w:val="00EE39A3"/>
    <w:rsid w:val="00EE3FBF"/>
    <w:rsid w:val="00EE40A6"/>
    <w:rsid w:val="00EE4C1B"/>
    <w:rsid w:val="00EE4EAC"/>
    <w:rsid w:val="00EE5190"/>
    <w:rsid w:val="00EE544C"/>
    <w:rsid w:val="00EE5696"/>
    <w:rsid w:val="00EE5851"/>
    <w:rsid w:val="00EE5880"/>
    <w:rsid w:val="00EE59B5"/>
    <w:rsid w:val="00EE5FB5"/>
    <w:rsid w:val="00EE5FC6"/>
    <w:rsid w:val="00EE60E5"/>
    <w:rsid w:val="00EE6643"/>
    <w:rsid w:val="00EE67AE"/>
    <w:rsid w:val="00EE67E7"/>
    <w:rsid w:val="00EE6AFF"/>
    <w:rsid w:val="00EE6BBB"/>
    <w:rsid w:val="00EE794D"/>
    <w:rsid w:val="00EE7A22"/>
    <w:rsid w:val="00EE7D6D"/>
    <w:rsid w:val="00EE7EA3"/>
    <w:rsid w:val="00EE7F74"/>
    <w:rsid w:val="00EF00F7"/>
    <w:rsid w:val="00EF0142"/>
    <w:rsid w:val="00EF0293"/>
    <w:rsid w:val="00EF0462"/>
    <w:rsid w:val="00EF0DD7"/>
    <w:rsid w:val="00EF10EE"/>
    <w:rsid w:val="00EF1755"/>
    <w:rsid w:val="00EF1952"/>
    <w:rsid w:val="00EF1BBA"/>
    <w:rsid w:val="00EF1D4A"/>
    <w:rsid w:val="00EF1E79"/>
    <w:rsid w:val="00EF20B3"/>
    <w:rsid w:val="00EF2608"/>
    <w:rsid w:val="00EF3482"/>
    <w:rsid w:val="00EF36A3"/>
    <w:rsid w:val="00EF3837"/>
    <w:rsid w:val="00EF3C87"/>
    <w:rsid w:val="00EF3E26"/>
    <w:rsid w:val="00EF42E8"/>
    <w:rsid w:val="00EF4360"/>
    <w:rsid w:val="00EF4542"/>
    <w:rsid w:val="00EF466E"/>
    <w:rsid w:val="00EF4741"/>
    <w:rsid w:val="00EF4A94"/>
    <w:rsid w:val="00EF4B79"/>
    <w:rsid w:val="00EF4C64"/>
    <w:rsid w:val="00EF4FF2"/>
    <w:rsid w:val="00EF518E"/>
    <w:rsid w:val="00EF5296"/>
    <w:rsid w:val="00EF544D"/>
    <w:rsid w:val="00EF5893"/>
    <w:rsid w:val="00EF58B4"/>
    <w:rsid w:val="00EF58FF"/>
    <w:rsid w:val="00EF5EEE"/>
    <w:rsid w:val="00EF64A7"/>
    <w:rsid w:val="00EF65C3"/>
    <w:rsid w:val="00EF6609"/>
    <w:rsid w:val="00EF68CB"/>
    <w:rsid w:val="00EF6D2D"/>
    <w:rsid w:val="00EF6D2E"/>
    <w:rsid w:val="00EF7433"/>
    <w:rsid w:val="00EF74A3"/>
    <w:rsid w:val="00EF75B4"/>
    <w:rsid w:val="00EF75FE"/>
    <w:rsid w:val="00EF76AD"/>
    <w:rsid w:val="00EF778B"/>
    <w:rsid w:val="00EF7987"/>
    <w:rsid w:val="00EF79B5"/>
    <w:rsid w:val="00EF7A22"/>
    <w:rsid w:val="00EF7A30"/>
    <w:rsid w:val="00EF7BA6"/>
    <w:rsid w:val="00EF7E2B"/>
    <w:rsid w:val="00EF7E46"/>
    <w:rsid w:val="00F002BC"/>
    <w:rsid w:val="00F0076A"/>
    <w:rsid w:val="00F008C8"/>
    <w:rsid w:val="00F00A27"/>
    <w:rsid w:val="00F00AED"/>
    <w:rsid w:val="00F00B1B"/>
    <w:rsid w:val="00F00C88"/>
    <w:rsid w:val="00F00D18"/>
    <w:rsid w:val="00F00E8A"/>
    <w:rsid w:val="00F01196"/>
    <w:rsid w:val="00F011C4"/>
    <w:rsid w:val="00F01CE2"/>
    <w:rsid w:val="00F01D12"/>
    <w:rsid w:val="00F022FC"/>
    <w:rsid w:val="00F02601"/>
    <w:rsid w:val="00F0280A"/>
    <w:rsid w:val="00F028AA"/>
    <w:rsid w:val="00F0297E"/>
    <w:rsid w:val="00F02DB6"/>
    <w:rsid w:val="00F03037"/>
    <w:rsid w:val="00F03134"/>
    <w:rsid w:val="00F032F1"/>
    <w:rsid w:val="00F03367"/>
    <w:rsid w:val="00F034F7"/>
    <w:rsid w:val="00F036A1"/>
    <w:rsid w:val="00F03A5B"/>
    <w:rsid w:val="00F03BF0"/>
    <w:rsid w:val="00F03DA9"/>
    <w:rsid w:val="00F04CF4"/>
    <w:rsid w:val="00F04D11"/>
    <w:rsid w:val="00F050C2"/>
    <w:rsid w:val="00F05107"/>
    <w:rsid w:val="00F052A4"/>
    <w:rsid w:val="00F053AF"/>
    <w:rsid w:val="00F056E7"/>
    <w:rsid w:val="00F05743"/>
    <w:rsid w:val="00F057B0"/>
    <w:rsid w:val="00F0607F"/>
    <w:rsid w:val="00F06107"/>
    <w:rsid w:val="00F068C6"/>
    <w:rsid w:val="00F071A0"/>
    <w:rsid w:val="00F07227"/>
    <w:rsid w:val="00F07692"/>
    <w:rsid w:val="00F07789"/>
    <w:rsid w:val="00F0789D"/>
    <w:rsid w:val="00F0793F"/>
    <w:rsid w:val="00F07A80"/>
    <w:rsid w:val="00F07DEA"/>
    <w:rsid w:val="00F07F46"/>
    <w:rsid w:val="00F10181"/>
    <w:rsid w:val="00F10319"/>
    <w:rsid w:val="00F107AF"/>
    <w:rsid w:val="00F107D2"/>
    <w:rsid w:val="00F10984"/>
    <w:rsid w:val="00F10B2D"/>
    <w:rsid w:val="00F11DBB"/>
    <w:rsid w:val="00F125C5"/>
    <w:rsid w:val="00F12667"/>
    <w:rsid w:val="00F12A10"/>
    <w:rsid w:val="00F12D31"/>
    <w:rsid w:val="00F12E95"/>
    <w:rsid w:val="00F12FC5"/>
    <w:rsid w:val="00F132D4"/>
    <w:rsid w:val="00F13369"/>
    <w:rsid w:val="00F13861"/>
    <w:rsid w:val="00F139FE"/>
    <w:rsid w:val="00F13A02"/>
    <w:rsid w:val="00F14151"/>
    <w:rsid w:val="00F141FA"/>
    <w:rsid w:val="00F152C0"/>
    <w:rsid w:val="00F15480"/>
    <w:rsid w:val="00F15497"/>
    <w:rsid w:val="00F1578C"/>
    <w:rsid w:val="00F15B06"/>
    <w:rsid w:val="00F166BF"/>
    <w:rsid w:val="00F16A91"/>
    <w:rsid w:val="00F16AAF"/>
    <w:rsid w:val="00F16D98"/>
    <w:rsid w:val="00F1775A"/>
    <w:rsid w:val="00F17DB2"/>
    <w:rsid w:val="00F2013E"/>
    <w:rsid w:val="00F20186"/>
    <w:rsid w:val="00F20515"/>
    <w:rsid w:val="00F20AD3"/>
    <w:rsid w:val="00F2116C"/>
    <w:rsid w:val="00F21594"/>
    <w:rsid w:val="00F2179B"/>
    <w:rsid w:val="00F21DD5"/>
    <w:rsid w:val="00F21EA1"/>
    <w:rsid w:val="00F21F19"/>
    <w:rsid w:val="00F220AF"/>
    <w:rsid w:val="00F22945"/>
    <w:rsid w:val="00F22AD7"/>
    <w:rsid w:val="00F22D12"/>
    <w:rsid w:val="00F22D7A"/>
    <w:rsid w:val="00F22DAA"/>
    <w:rsid w:val="00F22E34"/>
    <w:rsid w:val="00F2315D"/>
    <w:rsid w:val="00F2369C"/>
    <w:rsid w:val="00F2384B"/>
    <w:rsid w:val="00F2391F"/>
    <w:rsid w:val="00F23CD7"/>
    <w:rsid w:val="00F241B0"/>
    <w:rsid w:val="00F24356"/>
    <w:rsid w:val="00F2440C"/>
    <w:rsid w:val="00F2440E"/>
    <w:rsid w:val="00F24615"/>
    <w:rsid w:val="00F246AF"/>
    <w:rsid w:val="00F246E1"/>
    <w:rsid w:val="00F248AF"/>
    <w:rsid w:val="00F24C6F"/>
    <w:rsid w:val="00F24EB4"/>
    <w:rsid w:val="00F25087"/>
    <w:rsid w:val="00F25156"/>
    <w:rsid w:val="00F251C2"/>
    <w:rsid w:val="00F252F1"/>
    <w:rsid w:val="00F25371"/>
    <w:rsid w:val="00F25415"/>
    <w:rsid w:val="00F2568B"/>
    <w:rsid w:val="00F258CB"/>
    <w:rsid w:val="00F25971"/>
    <w:rsid w:val="00F25A50"/>
    <w:rsid w:val="00F25A69"/>
    <w:rsid w:val="00F25C03"/>
    <w:rsid w:val="00F25EBC"/>
    <w:rsid w:val="00F25F5A"/>
    <w:rsid w:val="00F263B8"/>
    <w:rsid w:val="00F26852"/>
    <w:rsid w:val="00F26ADE"/>
    <w:rsid w:val="00F275EB"/>
    <w:rsid w:val="00F2775C"/>
    <w:rsid w:val="00F279F5"/>
    <w:rsid w:val="00F27D6F"/>
    <w:rsid w:val="00F30338"/>
    <w:rsid w:val="00F3036F"/>
    <w:rsid w:val="00F3047E"/>
    <w:rsid w:val="00F30DD2"/>
    <w:rsid w:val="00F30EB4"/>
    <w:rsid w:val="00F311DE"/>
    <w:rsid w:val="00F3145D"/>
    <w:rsid w:val="00F31532"/>
    <w:rsid w:val="00F31782"/>
    <w:rsid w:val="00F31888"/>
    <w:rsid w:val="00F3189D"/>
    <w:rsid w:val="00F3198C"/>
    <w:rsid w:val="00F31BED"/>
    <w:rsid w:val="00F31F20"/>
    <w:rsid w:val="00F32674"/>
    <w:rsid w:val="00F3285C"/>
    <w:rsid w:val="00F329AF"/>
    <w:rsid w:val="00F32C07"/>
    <w:rsid w:val="00F32DA2"/>
    <w:rsid w:val="00F331F8"/>
    <w:rsid w:val="00F332B9"/>
    <w:rsid w:val="00F33544"/>
    <w:rsid w:val="00F3366C"/>
    <w:rsid w:val="00F33A4B"/>
    <w:rsid w:val="00F33AC6"/>
    <w:rsid w:val="00F340F3"/>
    <w:rsid w:val="00F34CD3"/>
    <w:rsid w:val="00F35699"/>
    <w:rsid w:val="00F3599D"/>
    <w:rsid w:val="00F35BA1"/>
    <w:rsid w:val="00F35D9E"/>
    <w:rsid w:val="00F36193"/>
    <w:rsid w:val="00F36DBF"/>
    <w:rsid w:val="00F36EB2"/>
    <w:rsid w:val="00F372C9"/>
    <w:rsid w:val="00F37CA9"/>
    <w:rsid w:val="00F404FA"/>
    <w:rsid w:val="00F40AFB"/>
    <w:rsid w:val="00F40BA6"/>
    <w:rsid w:val="00F40CBB"/>
    <w:rsid w:val="00F40D2B"/>
    <w:rsid w:val="00F4102A"/>
    <w:rsid w:val="00F41080"/>
    <w:rsid w:val="00F411B6"/>
    <w:rsid w:val="00F41675"/>
    <w:rsid w:val="00F416C0"/>
    <w:rsid w:val="00F41712"/>
    <w:rsid w:val="00F41720"/>
    <w:rsid w:val="00F417D0"/>
    <w:rsid w:val="00F417E7"/>
    <w:rsid w:val="00F41AF5"/>
    <w:rsid w:val="00F41B27"/>
    <w:rsid w:val="00F41D40"/>
    <w:rsid w:val="00F41EF0"/>
    <w:rsid w:val="00F4227E"/>
    <w:rsid w:val="00F4262F"/>
    <w:rsid w:val="00F426BF"/>
    <w:rsid w:val="00F426FE"/>
    <w:rsid w:val="00F4286D"/>
    <w:rsid w:val="00F42BC1"/>
    <w:rsid w:val="00F43668"/>
    <w:rsid w:val="00F438EA"/>
    <w:rsid w:val="00F4390C"/>
    <w:rsid w:val="00F43913"/>
    <w:rsid w:val="00F43B79"/>
    <w:rsid w:val="00F43CBC"/>
    <w:rsid w:val="00F43FCD"/>
    <w:rsid w:val="00F440A6"/>
    <w:rsid w:val="00F44118"/>
    <w:rsid w:val="00F4412C"/>
    <w:rsid w:val="00F444A5"/>
    <w:rsid w:val="00F4462B"/>
    <w:rsid w:val="00F44674"/>
    <w:rsid w:val="00F446C5"/>
    <w:rsid w:val="00F4494E"/>
    <w:rsid w:val="00F44997"/>
    <w:rsid w:val="00F44AC5"/>
    <w:rsid w:val="00F44B46"/>
    <w:rsid w:val="00F44D84"/>
    <w:rsid w:val="00F4504F"/>
    <w:rsid w:val="00F4518B"/>
    <w:rsid w:val="00F45571"/>
    <w:rsid w:val="00F4566F"/>
    <w:rsid w:val="00F4609B"/>
    <w:rsid w:val="00F46775"/>
    <w:rsid w:val="00F46817"/>
    <w:rsid w:val="00F46C37"/>
    <w:rsid w:val="00F47121"/>
    <w:rsid w:val="00F47267"/>
    <w:rsid w:val="00F473D1"/>
    <w:rsid w:val="00F47456"/>
    <w:rsid w:val="00F477B8"/>
    <w:rsid w:val="00F478D4"/>
    <w:rsid w:val="00F47BEA"/>
    <w:rsid w:val="00F47DF5"/>
    <w:rsid w:val="00F5033C"/>
    <w:rsid w:val="00F50342"/>
    <w:rsid w:val="00F504FE"/>
    <w:rsid w:val="00F507D6"/>
    <w:rsid w:val="00F5082B"/>
    <w:rsid w:val="00F50963"/>
    <w:rsid w:val="00F50C9B"/>
    <w:rsid w:val="00F50E54"/>
    <w:rsid w:val="00F51096"/>
    <w:rsid w:val="00F51110"/>
    <w:rsid w:val="00F5115C"/>
    <w:rsid w:val="00F51219"/>
    <w:rsid w:val="00F51464"/>
    <w:rsid w:val="00F51735"/>
    <w:rsid w:val="00F51892"/>
    <w:rsid w:val="00F5196B"/>
    <w:rsid w:val="00F51C4B"/>
    <w:rsid w:val="00F51D6A"/>
    <w:rsid w:val="00F51E21"/>
    <w:rsid w:val="00F52112"/>
    <w:rsid w:val="00F52352"/>
    <w:rsid w:val="00F526F5"/>
    <w:rsid w:val="00F529EE"/>
    <w:rsid w:val="00F52D49"/>
    <w:rsid w:val="00F5300A"/>
    <w:rsid w:val="00F53199"/>
    <w:rsid w:val="00F531E9"/>
    <w:rsid w:val="00F53488"/>
    <w:rsid w:val="00F538E5"/>
    <w:rsid w:val="00F540BB"/>
    <w:rsid w:val="00F5499C"/>
    <w:rsid w:val="00F549CB"/>
    <w:rsid w:val="00F54D31"/>
    <w:rsid w:val="00F54FC7"/>
    <w:rsid w:val="00F550C4"/>
    <w:rsid w:val="00F551A5"/>
    <w:rsid w:val="00F55426"/>
    <w:rsid w:val="00F55483"/>
    <w:rsid w:val="00F55754"/>
    <w:rsid w:val="00F56698"/>
    <w:rsid w:val="00F56741"/>
    <w:rsid w:val="00F5698F"/>
    <w:rsid w:val="00F56D15"/>
    <w:rsid w:val="00F56E1C"/>
    <w:rsid w:val="00F56F75"/>
    <w:rsid w:val="00F57624"/>
    <w:rsid w:val="00F579B9"/>
    <w:rsid w:val="00F57ED1"/>
    <w:rsid w:val="00F600F2"/>
    <w:rsid w:val="00F60113"/>
    <w:rsid w:val="00F60240"/>
    <w:rsid w:val="00F6029E"/>
    <w:rsid w:val="00F602AA"/>
    <w:rsid w:val="00F602F8"/>
    <w:rsid w:val="00F60597"/>
    <w:rsid w:val="00F60B2B"/>
    <w:rsid w:val="00F60D22"/>
    <w:rsid w:val="00F60E72"/>
    <w:rsid w:val="00F60ED6"/>
    <w:rsid w:val="00F61469"/>
    <w:rsid w:val="00F6149F"/>
    <w:rsid w:val="00F618BE"/>
    <w:rsid w:val="00F61ACD"/>
    <w:rsid w:val="00F61B75"/>
    <w:rsid w:val="00F61CA0"/>
    <w:rsid w:val="00F61EA7"/>
    <w:rsid w:val="00F624A0"/>
    <w:rsid w:val="00F62649"/>
    <w:rsid w:val="00F62785"/>
    <w:rsid w:val="00F62946"/>
    <w:rsid w:val="00F62A13"/>
    <w:rsid w:val="00F62C55"/>
    <w:rsid w:val="00F62DD9"/>
    <w:rsid w:val="00F63139"/>
    <w:rsid w:val="00F634FC"/>
    <w:rsid w:val="00F639F1"/>
    <w:rsid w:val="00F63B95"/>
    <w:rsid w:val="00F63C93"/>
    <w:rsid w:val="00F63CA1"/>
    <w:rsid w:val="00F64151"/>
    <w:rsid w:val="00F64397"/>
    <w:rsid w:val="00F6443C"/>
    <w:rsid w:val="00F6454E"/>
    <w:rsid w:val="00F64798"/>
    <w:rsid w:val="00F64B09"/>
    <w:rsid w:val="00F64CED"/>
    <w:rsid w:val="00F65394"/>
    <w:rsid w:val="00F65D54"/>
    <w:rsid w:val="00F65D57"/>
    <w:rsid w:val="00F65DFA"/>
    <w:rsid w:val="00F65EB5"/>
    <w:rsid w:val="00F660C0"/>
    <w:rsid w:val="00F665BD"/>
    <w:rsid w:val="00F666A0"/>
    <w:rsid w:val="00F66BB9"/>
    <w:rsid w:val="00F6778B"/>
    <w:rsid w:val="00F67CBA"/>
    <w:rsid w:val="00F67E1B"/>
    <w:rsid w:val="00F70480"/>
    <w:rsid w:val="00F705F0"/>
    <w:rsid w:val="00F70E8F"/>
    <w:rsid w:val="00F71684"/>
    <w:rsid w:val="00F719AC"/>
    <w:rsid w:val="00F71B65"/>
    <w:rsid w:val="00F71E58"/>
    <w:rsid w:val="00F720DF"/>
    <w:rsid w:val="00F7261F"/>
    <w:rsid w:val="00F72B62"/>
    <w:rsid w:val="00F72B80"/>
    <w:rsid w:val="00F73217"/>
    <w:rsid w:val="00F733F5"/>
    <w:rsid w:val="00F7372E"/>
    <w:rsid w:val="00F73A64"/>
    <w:rsid w:val="00F73B1C"/>
    <w:rsid w:val="00F73D1C"/>
    <w:rsid w:val="00F74A45"/>
    <w:rsid w:val="00F74B97"/>
    <w:rsid w:val="00F74F66"/>
    <w:rsid w:val="00F74FC4"/>
    <w:rsid w:val="00F755E1"/>
    <w:rsid w:val="00F75783"/>
    <w:rsid w:val="00F75F50"/>
    <w:rsid w:val="00F761D1"/>
    <w:rsid w:val="00F76481"/>
    <w:rsid w:val="00F76555"/>
    <w:rsid w:val="00F76578"/>
    <w:rsid w:val="00F76816"/>
    <w:rsid w:val="00F76B9C"/>
    <w:rsid w:val="00F76C6B"/>
    <w:rsid w:val="00F76D98"/>
    <w:rsid w:val="00F76EFE"/>
    <w:rsid w:val="00F76F40"/>
    <w:rsid w:val="00F76FCC"/>
    <w:rsid w:val="00F770D4"/>
    <w:rsid w:val="00F77247"/>
    <w:rsid w:val="00F772EF"/>
    <w:rsid w:val="00F773EA"/>
    <w:rsid w:val="00F7768D"/>
    <w:rsid w:val="00F77DAA"/>
    <w:rsid w:val="00F80101"/>
    <w:rsid w:val="00F80237"/>
    <w:rsid w:val="00F803BF"/>
    <w:rsid w:val="00F80C48"/>
    <w:rsid w:val="00F80C56"/>
    <w:rsid w:val="00F80D45"/>
    <w:rsid w:val="00F80F2A"/>
    <w:rsid w:val="00F80FF3"/>
    <w:rsid w:val="00F8107B"/>
    <w:rsid w:val="00F817E0"/>
    <w:rsid w:val="00F81B22"/>
    <w:rsid w:val="00F81B46"/>
    <w:rsid w:val="00F81C4C"/>
    <w:rsid w:val="00F82463"/>
    <w:rsid w:val="00F82625"/>
    <w:rsid w:val="00F82639"/>
    <w:rsid w:val="00F82890"/>
    <w:rsid w:val="00F83056"/>
    <w:rsid w:val="00F8341A"/>
    <w:rsid w:val="00F83580"/>
    <w:rsid w:val="00F8379B"/>
    <w:rsid w:val="00F83D14"/>
    <w:rsid w:val="00F8474A"/>
    <w:rsid w:val="00F8476E"/>
    <w:rsid w:val="00F8486C"/>
    <w:rsid w:val="00F85276"/>
    <w:rsid w:val="00F85636"/>
    <w:rsid w:val="00F8564E"/>
    <w:rsid w:val="00F857C5"/>
    <w:rsid w:val="00F85CB6"/>
    <w:rsid w:val="00F864A6"/>
    <w:rsid w:val="00F86526"/>
    <w:rsid w:val="00F86785"/>
    <w:rsid w:val="00F86A31"/>
    <w:rsid w:val="00F86E4C"/>
    <w:rsid w:val="00F86EBB"/>
    <w:rsid w:val="00F86F7E"/>
    <w:rsid w:val="00F86FFD"/>
    <w:rsid w:val="00F87465"/>
    <w:rsid w:val="00F8792A"/>
    <w:rsid w:val="00F901FA"/>
    <w:rsid w:val="00F9020C"/>
    <w:rsid w:val="00F90272"/>
    <w:rsid w:val="00F902F3"/>
    <w:rsid w:val="00F903C6"/>
    <w:rsid w:val="00F903F1"/>
    <w:rsid w:val="00F904A8"/>
    <w:rsid w:val="00F90BBB"/>
    <w:rsid w:val="00F90D16"/>
    <w:rsid w:val="00F91464"/>
    <w:rsid w:val="00F91476"/>
    <w:rsid w:val="00F915C6"/>
    <w:rsid w:val="00F91972"/>
    <w:rsid w:val="00F92212"/>
    <w:rsid w:val="00F9221B"/>
    <w:rsid w:val="00F92B3A"/>
    <w:rsid w:val="00F92C37"/>
    <w:rsid w:val="00F92CAB"/>
    <w:rsid w:val="00F92CEC"/>
    <w:rsid w:val="00F92D50"/>
    <w:rsid w:val="00F93406"/>
    <w:rsid w:val="00F934D9"/>
    <w:rsid w:val="00F93748"/>
    <w:rsid w:val="00F937F7"/>
    <w:rsid w:val="00F93B5F"/>
    <w:rsid w:val="00F93EEE"/>
    <w:rsid w:val="00F9427E"/>
    <w:rsid w:val="00F944E2"/>
    <w:rsid w:val="00F94895"/>
    <w:rsid w:val="00F949D9"/>
    <w:rsid w:val="00F94BD0"/>
    <w:rsid w:val="00F94BEC"/>
    <w:rsid w:val="00F94E4F"/>
    <w:rsid w:val="00F9532E"/>
    <w:rsid w:val="00F95432"/>
    <w:rsid w:val="00F955BB"/>
    <w:rsid w:val="00F95714"/>
    <w:rsid w:val="00F9597B"/>
    <w:rsid w:val="00F95AEA"/>
    <w:rsid w:val="00F95C7F"/>
    <w:rsid w:val="00F96096"/>
    <w:rsid w:val="00F96348"/>
    <w:rsid w:val="00F96459"/>
    <w:rsid w:val="00F966D5"/>
    <w:rsid w:val="00F969DD"/>
    <w:rsid w:val="00F96C6A"/>
    <w:rsid w:val="00F96E1D"/>
    <w:rsid w:val="00F96E42"/>
    <w:rsid w:val="00F970FF"/>
    <w:rsid w:val="00F9749C"/>
    <w:rsid w:val="00F97749"/>
    <w:rsid w:val="00F97E33"/>
    <w:rsid w:val="00FA0019"/>
    <w:rsid w:val="00FA0208"/>
    <w:rsid w:val="00FA02B0"/>
    <w:rsid w:val="00FA033D"/>
    <w:rsid w:val="00FA0432"/>
    <w:rsid w:val="00FA054D"/>
    <w:rsid w:val="00FA08B7"/>
    <w:rsid w:val="00FA08D3"/>
    <w:rsid w:val="00FA0D9F"/>
    <w:rsid w:val="00FA0EB7"/>
    <w:rsid w:val="00FA0EF2"/>
    <w:rsid w:val="00FA1071"/>
    <w:rsid w:val="00FA1240"/>
    <w:rsid w:val="00FA128B"/>
    <w:rsid w:val="00FA12E8"/>
    <w:rsid w:val="00FA1472"/>
    <w:rsid w:val="00FA1984"/>
    <w:rsid w:val="00FA1A14"/>
    <w:rsid w:val="00FA1AF1"/>
    <w:rsid w:val="00FA1CC9"/>
    <w:rsid w:val="00FA1E44"/>
    <w:rsid w:val="00FA26AC"/>
    <w:rsid w:val="00FA271E"/>
    <w:rsid w:val="00FA301A"/>
    <w:rsid w:val="00FA30A3"/>
    <w:rsid w:val="00FA30D2"/>
    <w:rsid w:val="00FA34D7"/>
    <w:rsid w:val="00FA3645"/>
    <w:rsid w:val="00FA3794"/>
    <w:rsid w:val="00FA37E0"/>
    <w:rsid w:val="00FA3835"/>
    <w:rsid w:val="00FA389A"/>
    <w:rsid w:val="00FA4349"/>
    <w:rsid w:val="00FA43DD"/>
    <w:rsid w:val="00FA4546"/>
    <w:rsid w:val="00FA459D"/>
    <w:rsid w:val="00FA482C"/>
    <w:rsid w:val="00FA48DE"/>
    <w:rsid w:val="00FA4BBB"/>
    <w:rsid w:val="00FA5169"/>
    <w:rsid w:val="00FA5323"/>
    <w:rsid w:val="00FA5AE6"/>
    <w:rsid w:val="00FA5FDF"/>
    <w:rsid w:val="00FA616A"/>
    <w:rsid w:val="00FA61DA"/>
    <w:rsid w:val="00FA64AA"/>
    <w:rsid w:val="00FA66F3"/>
    <w:rsid w:val="00FA6704"/>
    <w:rsid w:val="00FA6884"/>
    <w:rsid w:val="00FA6F2B"/>
    <w:rsid w:val="00FA76A6"/>
    <w:rsid w:val="00FA787E"/>
    <w:rsid w:val="00FA78FD"/>
    <w:rsid w:val="00FA79EE"/>
    <w:rsid w:val="00FA7D2D"/>
    <w:rsid w:val="00FA7EFF"/>
    <w:rsid w:val="00FA7F44"/>
    <w:rsid w:val="00FB0279"/>
    <w:rsid w:val="00FB04B2"/>
    <w:rsid w:val="00FB0502"/>
    <w:rsid w:val="00FB0900"/>
    <w:rsid w:val="00FB0CE2"/>
    <w:rsid w:val="00FB0F41"/>
    <w:rsid w:val="00FB1282"/>
    <w:rsid w:val="00FB155B"/>
    <w:rsid w:val="00FB1725"/>
    <w:rsid w:val="00FB17FA"/>
    <w:rsid w:val="00FB1DCE"/>
    <w:rsid w:val="00FB1E5C"/>
    <w:rsid w:val="00FB1EF6"/>
    <w:rsid w:val="00FB1F54"/>
    <w:rsid w:val="00FB22E0"/>
    <w:rsid w:val="00FB2374"/>
    <w:rsid w:val="00FB2568"/>
    <w:rsid w:val="00FB285F"/>
    <w:rsid w:val="00FB29A9"/>
    <w:rsid w:val="00FB3134"/>
    <w:rsid w:val="00FB3334"/>
    <w:rsid w:val="00FB3459"/>
    <w:rsid w:val="00FB3792"/>
    <w:rsid w:val="00FB3C8C"/>
    <w:rsid w:val="00FB409E"/>
    <w:rsid w:val="00FB40FA"/>
    <w:rsid w:val="00FB4393"/>
    <w:rsid w:val="00FB43C0"/>
    <w:rsid w:val="00FB47EC"/>
    <w:rsid w:val="00FB484C"/>
    <w:rsid w:val="00FB4AE6"/>
    <w:rsid w:val="00FB4CF8"/>
    <w:rsid w:val="00FB515F"/>
    <w:rsid w:val="00FB5292"/>
    <w:rsid w:val="00FB54D3"/>
    <w:rsid w:val="00FB5535"/>
    <w:rsid w:val="00FB55C9"/>
    <w:rsid w:val="00FB5AE7"/>
    <w:rsid w:val="00FB623E"/>
    <w:rsid w:val="00FB6617"/>
    <w:rsid w:val="00FB6635"/>
    <w:rsid w:val="00FB68E8"/>
    <w:rsid w:val="00FB6CC9"/>
    <w:rsid w:val="00FB6D58"/>
    <w:rsid w:val="00FB6F9F"/>
    <w:rsid w:val="00FB730F"/>
    <w:rsid w:val="00FB7898"/>
    <w:rsid w:val="00FB7973"/>
    <w:rsid w:val="00FC0004"/>
    <w:rsid w:val="00FC0300"/>
    <w:rsid w:val="00FC0850"/>
    <w:rsid w:val="00FC0974"/>
    <w:rsid w:val="00FC0AD5"/>
    <w:rsid w:val="00FC0AEB"/>
    <w:rsid w:val="00FC0B06"/>
    <w:rsid w:val="00FC0C9E"/>
    <w:rsid w:val="00FC130A"/>
    <w:rsid w:val="00FC1476"/>
    <w:rsid w:val="00FC16A3"/>
    <w:rsid w:val="00FC17D9"/>
    <w:rsid w:val="00FC1860"/>
    <w:rsid w:val="00FC18F8"/>
    <w:rsid w:val="00FC1977"/>
    <w:rsid w:val="00FC1A3E"/>
    <w:rsid w:val="00FC1DAE"/>
    <w:rsid w:val="00FC25CF"/>
    <w:rsid w:val="00FC2A0C"/>
    <w:rsid w:val="00FC2A51"/>
    <w:rsid w:val="00FC2C71"/>
    <w:rsid w:val="00FC2F09"/>
    <w:rsid w:val="00FC2F73"/>
    <w:rsid w:val="00FC3062"/>
    <w:rsid w:val="00FC30DF"/>
    <w:rsid w:val="00FC3614"/>
    <w:rsid w:val="00FC376D"/>
    <w:rsid w:val="00FC3785"/>
    <w:rsid w:val="00FC398B"/>
    <w:rsid w:val="00FC3C6D"/>
    <w:rsid w:val="00FC3D83"/>
    <w:rsid w:val="00FC3FFE"/>
    <w:rsid w:val="00FC44DD"/>
    <w:rsid w:val="00FC5024"/>
    <w:rsid w:val="00FC514A"/>
    <w:rsid w:val="00FC51CC"/>
    <w:rsid w:val="00FC53AF"/>
    <w:rsid w:val="00FC540B"/>
    <w:rsid w:val="00FC54E1"/>
    <w:rsid w:val="00FC5686"/>
    <w:rsid w:val="00FC56D0"/>
    <w:rsid w:val="00FC5A5D"/>
    <w:rsid w:val="00FC5AD0"/>
    <w:rsid w:val="00FC5C91"/>
    <w:rsid w:val="00FC6418"/>
    <w:rsid w:val="00FC654E"/>
    <w:rsid w:val="00FC6781"/>
    <w:rsid w:val="00FC679A"/>
    <w:rsid w:val="00FC680E"/>
    <w:rsid w:val="00FC6B7D"/>
    <w:rsid w:val="00FC6F83"/>
    <w:rsid w:val="00FC7181"/>
    <w:rsid w:val="00FC7478"/>
    <w:rsid w:val="00FC75A6"/>
    <w:rsid w:val="00FD088F"/>
    <w:rsid w:val="00FD09B4"/>
    <w:rsid w:val="00FD09CF"/>
    <w:rsid w:val="00FD0F54"/>
    <w:rsid w:val="00FD1361"/>
    <w:rsid w:val="00FD1362"/>
    <w:rsid w:val="00FD169D"/>
    <w:rsid w:val="00FD19B3"/>
    <w:rsid w:val="00FD271D"/>
    <w:rsid w:val="00FD3631"/>
    <w:rsid w:val="00FD368B"/>
    <w:rsid w:val="00FD3A24"/>
    <w:rsid w:val="00FD3A86"/>
    <w:rsid w:val="00FD3D19"/>
    <w:rsid w:val="00FD404F"/>
    <w:rsid w:val="00FD41B5"/>
    <w:rsid w:val="00FD44C7"/>
    <w:rsid w:val="00FD474D"/>
    <w:rsid w:val="00FD483D"/>
    <w:rsid w:val="00FD48D8"/>
    <w:rsid w:val="00FD4E3F"/>
    <w:rsid w:val="00FD54F1"/>
    <w:rsid w:val="00FD5710"/>
    <w:rsid w:val="00FD5764"/>
    <w:rsid w:val="00FD584D"/>
    <w:rsid w:val="00FD5A6B"/>
    <w:rsid w:val="00FD5C7C"/>
    <w:rsid w:val="00FD5F13"/>
    <w:rsid w:val="00FD63FA"/>
    <w:rsid w:val="00FD663E"/>
    <w:rsid w:val="00FD6899"/>
    <w:rsid w:val="00FD7120"/>
    <w:rsid w:val="00FD7A8F"/>
    <w:rsid w:val="00FD7BBD"/>
    <w:rsid w:val="00FD7C7E"/>
    <w:rsid w:val="00FE037F"/>
    <w:rsid w:val="00FE0428"/>
    <w:rsid w:val="00FE0456"/>
    <w:rsid w:val="00FE08B0"/>
    <w:rsid w:val="00FE0994"/>
    <w:rsid w:val="00FE0E2A"/>
    <w:rsid w:val="00FE0E50"/>
    <w:rsid w:val="00FE0FFD"/>
    <w:rsid w:val="00FE10F2"/>
    <w:rsid w:val="00FE123A"/>
    <w:rsid w:val="00FE1263"/>
    <w:rsid w:val="00FE144A"/>
    <w:rsid w:val="00FE1924"/>
    <w:rsid w:val="00FE1AE8"/>
    <w:rsid w:val="00FE1AEC"/>
    <w:rsid w:val="00FE1F38"/>
    <w:rsid w:val="00FE2072"/>
    <w:rsid w:val="00FE2295"/>
    <w:rsid w:val="00FE25E1"/>
    <w:rsid w:val="00FE288F"/>
    <w:rsid w:val="00FE2F93"/>
    <w:rsid w:val="00FE3623"/>
    <w:rsid w:val="00FE365A"/>
    <w:rsid w:val="00FE3ACA"/>
    <w:rsid w:val="00FE4461"/>
    <w:rsid w:val="00FE44D2"/>
    <w:rsid w:val="00FE453C"/>
    <w:rsid w:val="00FE45B1"/>
    <w:rsid w:val="00FE469F"/>
    <w:rsid w:val="00FE4763"/>
    <w:rsid w:val="00FE490A"/>
    <w:rsid w:val="00FE4AD9"/>
    <w:rsid w:val="00FE4BE5"/>
    <w:rsid w:val="00FE4E51"/>
    <w:rsid w:val="00FE5010"/>
    <w:rsid w:val="00FE52B0"/>
    <w:rsid w:val="00FE537D"/>
    <w:rsid w:val="00FE56B2"/>
    <w:rsid w:val="00FE5891"/>
    <w:rsid w:val="00FE5A7D"/>
    <w:rsid w:val="00FE5EA5"/>
    <w:rsid w:val="00FE6096"/>
    <w:rsid w:val="00FE64CE"/>
    <w:rsid w:val="00FE6A2F"/>
    <w:rsid w:val="00FE6AD8"/>
    <w:rsid w:val="00FE6B0B"/>
    <w:rsid w:val="00FE72D4"/>
    <w:rsid w:val="00FE7480"/>
    <w:rsid w:val="00FE75B8"/>
    <w:rsid w:val="00FE794D"/>
    <w:rsid w:val="00FE7E69"/>
    <w:rsid w:val="00FF0054"/>
    <w:rsid w:val="00FF01EE"/>
    <w:rsid w:val="00FF06D7"/>
    <w:rsid w:val="00FF0796"/>
    <w:rsid w:val="00FF0994"/>
    <w:rsid w:val="00FF0EDB"/>
    <w:rsid w:val="00FF0FF6"/>
    <w:rsid w:val="00FF1323"/>
    <w:rsid w:val="00FF1395"/>
    <w:rsid w:val="00FF14ED"/>
    <w:rsid w:val="00FF1889"/>
    <w:rsid w:val="00FF1B26"/>
    <w:rsid w:val="00FF1D4F"/>
    <w:rsid w:val="00FF1D9B"/>
    <w:rsid w:val="00FF261C"/>
    <w:rsid w:val="00FF2E04"/>
    <w:rsid w:val="00FF3531"/>
    <w:rsid w:val="00FF39BF"/>
    <w:rsid w:val="00FF3BA9"/>
    <w:rsid w:val="00FF3E92"/>
    <w:rsid w:val="00FF4594"/>
    <w:rsid w:val="00FF45CC"/>
    <w:rsid w:val="00FF46C6"/>
    <w:rsid w:val="00FF46FB"/>
    <w:rsid w:val="00FF4E48"/>
    <w:rsid w:val="00FF5214"/>
    <w:rsid w:val="00FF527A"/>
    <w:rsid w:val="00FF54FC"/>
    <w:rsid w:val="00FF5A46"/>
    <w:rsid w:val="00FF5CAC"/>
    <w:rsid w:val="00FF5F1D"/>
    <w:rsid w:val="00FF616E"/>
    <w:rsid w:val="00FF6268"/>
    <w:rsid w:val="00FF6488"/>
    <w:rsid w:val="00FF6DEA"/>
    <w:rsid w:val="00FF75AC"/>
    <w:rsid w:val="00FF77CA"/>
    <w:rsid w:val="00FF7841"/>
    <w:rsid w:val="00FF788E"/>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556A6D7C"/>
  <w15:docId w15:val="{3C47E194-AFFB-48BA-A54B-7AE5A57B6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A7C22"/>
    <w:pPr>
      <w:widowControl w:val="0"/>
    </w:pPr>
    <w:rPr>
      <w:kern w:val="2"/>
      <w:sz w:val="24"/>
    </w:rPr>
  </w:style>
  <w:style w:type="paragraph" w:styleId="10">
    <w:name w:val="heading 1"/>
    <w:next w:val="a"/>
    <w:link w:val="11"/>
    <w:qFormat/>
    <w:rsid w:val="0019078C"/>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19078C"/>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19078C"/>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19078C"/>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01010202">
    <w:name w:val="### 欄3（原因分析） + 左:  0.1 字元 右:  0.1 字元 套用前:  0.2 列 套用後:  0.2 列"/>
    <w:basedOn w:val="a"/>
    <w:rsid w:val="0019078C"/>
    <w:pPr>
      <w:spacing w:beforeLines="20" w:afterLines="20"/>
      <w:ind w:leftChars="10" w:left="24" w:rightChars="10" w:right="24"/>
      <w:jc w:val="both"/>
    </w:pPr>
    <w:rPr>
      <w:rFonts w:eastAsia="華康楷書體W5" w:cs="新細明體"/>
      <w:spacing w:val="-6"/>
      <w:w w:val="85"/>
      <w:sz w:val="20"/>
    </w:rPr>
  </w:style>
  <w:style w:type="paragraph" w:customStyle="1" w:styleId="a3">
    <w:name w:val="###表頭"/>
    <w:basedOn w:val="a"/>
    <w:rsid w:val="0019078C"/>
    <w:pPr>
      <w:ind w:leftChars="30" w:left="72" w:rightChars="30" w:right="72"/>
      <w:jc w:val="distribute"/>
    </w:pPr>
    <w:rPr>
      <w:rFonts w:ascii="華康楷書體W5" w:eastAsia="華康楷書體W5"/>
      <w:sz w:val="20"/>
    </w:rPr>
  </w:style>
  <w:style w:type="paragraph" w:customStyle="1" w:styleId="1-31">
    <w:name w:val="###欄1-3楷退1"/>
    <w:basedOn w:val="a"/>
    <w:rsid w:val="0019078C"/>
    <w:pPr>
      <w:spacing w:beforeLines="20" w:afterLines="20"/>
      <w:ind w:leftChars="100" w:left="240"/>
      <w:jc w:val="distribute"/>
    </w:pPr>
    <w:rPr>
      <w:rFonts w:eastAsia="華康楷書體W5"/>
      <w:sz w:val="20"/>
    </w:rPr>
  </w:style>
  <w:style w:type="paragraph" w:customStyle="1" w:styleId="a4">
    <w:name w:val="(  一)文"/>
    <w:basedOn w:val="a"/>
    <w:rsid w:val="0019078C"/>
    <w:pPr>
      <w:tabs>
        <w:tab w:val="num" w:pos="540"/>
      </w:tabs>
      <w:snapToGrid w:val="0"/>
      <w:spacing w:line="360" w:lineRule="auto"/>
      <w:ind w:leftChars="960" w:left="2304" w:firstLineChars="190" w:firstLine="669"/>
      <w:jc w:val="both"/>
    </w:pPr>
    <w:rPr>
      <w:rFonts w:ascii="標楷體" w:eastAsia="標楷體"/>
      <w:spacing w:val="16"/>
      <w:kern w:val="0"/>
      <w:sz w:val="32"/>
      <w:szCs w:val="26"/>
    </w:rPr>
  </w:style>
  <w:style w:type="paragraph" w:styleId="a5">
    <w:name w:val="Body Text Indent"/>
    <w:basedOn w:val="a"/>
    <w:link w:val="a6"/>
    <w:rsid w:val="0019078C"/>
    <w:pPr>
      <w:spacing w:before="240"/>
      <w:ind w:left="391" w:hanging="391"/>
    </w:pPr>
    <w:rPr>
      <w:rFonts w:eastAsia="標楷體"/>
      <w:bCs/>
    </w:rPr>
  </w:style>
  <w:style w:type="character" w:customStyle="1" w:styleId="a6">
    <w:name w:val="本文縮排 字元"/>
    <w:link w:val="a5"/>
    <w:rsid w:val="0019078C"/>
    <w:rPr>
      <w:rFonts w:eastAsia="標楷體"/>
      <w:bCs/>
      <w:kern w:val="2"/>
      <w:sz w:val="24"/>
    </w:rPr>
  </w:style>
  <w:style w:type="paragraph" w:customStyle="1" w:styleId="a7">
    <w:name w:val="( 一)"/>
    <w:basedOn w:val="a5"/>
    <w:rsid w:val="0019078C"/>
    <w:pPr>
      <w:snapToGrid w:val="0"/>
      <w:spacing w:before="0" w:line="360" w:lineRule="auto"/>
      <w:ind w:leftChars="458" w:left="2156" w:hangingChars="300" w:hanging="1057"/>
      <w:jc w:val="both"/>
    </w:pPr>
    <w:rPr>
      <w:rFonts w:ascii="標楷體"/>
      <w:b/>
      <w:spacing w:val="16"/>
      <w:kern w:val="0"/>
      <w:sz w:val="32"/>
      <w:szCs w:val="24"/>
    </w:rPr>
  </w:style>
  <w:style w:type="paragraph" w:customStyle="1" w:styleId="a8">
    <w:name w:val="()"/>
    <w:basedOn w:val="a"/>
    <w:rsid w:val="0019078C"/>
    <w:pPr>
      <w:ind w:left="1078" w:hanging="352"/>
      <w:jc w:val="both"/>
    </w:pPr>
    <w:rPr>
      <w:rFonts w:ascii="標楷體" w:eastAsia="標楷體" w:hAnsi="標楷體"/>
      <w:sz w:val="32"/>
      <w:szCs w:val="24"/>
    </w:rPr>
  </w:style>
  <w:style w:type="paragraph" w:customStyle="1" w:styleId="12">
    <w:name w:val="1"/>
    <w:basedOn w:val="a"/>
    <w:rsid w:val="0019078C"/>
    <w:pPr>
      <w:kinsoku w:val="0"/>
      <w:snapToGrid w:val="0"/>
      <w:spacing w:line="360" w:lineRule="auto"/>
      <w:ind w:leftChars="746" w:left="2142" w:hangingChars="100" w:hanging="352"/>
      <w:jc w:val="both"/>
    </w:pPr>
    <w:rPr>
      <w:rFonts w:ascii="標楷體" w:eastAsia="標楷體"/>
      <w:b/>
      <w:bCs/>
      <w:spacing w:val="16"/>
      <w:kern w:val="0"/>
      <w:sz w:val="32"/>
      <w:szCs w:val="24"/>
    </w:rPr>
  </w:style>
  <w:style w:type="paragraph" w:customStyle="1" w:styleId="13">
    <w:name w:val="(1)"/>
    <w:basedOn w:val="12"/>
    <w:rsid w:val="0019078C"/>
    <w:pPr>
      <w:kinsoku/>
      <w:spacing w:beforeLines="20" w:afterLines="20" w:line="560" w:lineRule="exact"/>
      <w:ind w:leftChars="610" w:left="2272" w:hanging="320"/>
    </w:pPr>
    <w:rPr>
      <w:rFonts w:ascii="華康楷書體W5(P)" w:eastAsia="華康楷書體W5(P)"/>
      <w:b w:val="0"/>
      <w:bCs w:val="0"/>
      <w:spacing w:val="0"/>
      <w:kern w:val="2"/>
      <w:szCs w:val="28"/>
    </w:rPr>
  </w:style>
  <w:style w:type="paragraph" w:customStyle="1" w:styleId="100">
    <w:name w:val="(1)左0凸一字"/>
    <w:basedOn w:val="a"/>
    <w:rsid w:val="0019078C"/>
    <w:pPr>
      <w:kinsoku w:val="0"/>
      <w:spacing w:line="364" w:lineRule="exact"/>
      <w:ind w:left="100" w:hangingChars="100" w:hanging="100"/>
      <w:jc w:val="both"/>
    </w:pPr>
    <w:rPr>
      <w:rFonts w:eastAsia="華康中明體"/>
      <w:spacing w:val="8"/>
      <w:sz w:val="21"/>
      <w:szCs w:val="24"/>
    </w:rPr>
  </w:style>
  <w:style w:type="paragraph" w:customStyle="1" w:styleId="14">
    <w:name w:val="(1)新"/>
    <w:basedOn w:val="a"/>
    <w:qFormat/>
    <w:rsid w:val="0019078C"/>
    <w:pPr>
      <w:snapToGrid w:val="0"/>
      <w:spacing w:beforeLines="20" w:afterLines="20" w:line="560" w:lineRule="exact"/>
      <w:ind w:leftChars="524" w:left="1943" w:hangingChars="214" w:hanging="685"/>
      <w:jc w:val="both"/>
    </w:pPr>
    <w:rPr>
      <w:rFonts w:eastAsia="標楷體" w:hAnsi="標楷體"/>
      <w:b/>
      <w:sz w:val="32"/>
      <w:szCs w:val="28"/>
    </w:rPr>
  </w:style>
  <w:style w:type="paragraph" w:customStyle="1" w:styleId="a9">
    <w:name w:val="(一)"/>
    <w:basedOn w:val="a"/>
    <w:autoRedefine/>
    <w:rsid w:val="0019078C"/>
    <w:pPr>
      <w:snapToGrid w:val="0"/>
      <w:spacing w:line="324" w:lineRule="auto"/>
      <w:ind w:leftChars="300" w:left="720"/>
      <w:jc w:val="both"/>
    </w:pPr>
    <w:rPr>
      <w:rFonts w:ascii="標楷體" w:eastAsia="標楷體" w:hAnsi="標楷體"/>
      <w:color w:val="000000"/>
      <w:kern w:val="0"/>
      <w:sz w:val="32"/>
      <w:szCs w:val="32"/>
      <w:lang w:val="zh-TW"/>
    </w:rPr>
  </w:style>
  <w:style w:type="paragraph" w:customStyle="1" w:styleId="n">
    <w:name w:val="(一)n"/>
    <w:basedOn w:val="a"/>
    <w:rsid w:val="0019078C"/>
    <w:pPr>
      <w:snapToGrid w:val="0"/>
      <w:spacing w:line="560" w:lineRule="exact"/>
      <w:ind w:leftChars="111" w:left="835" w:hangingChars="150" w:hanging="480"/>
      <w:jc w:val="both"/>
    </w:pPr>
    <w:rPr>
      <w:rFonts w:eastAsia="標楷體"/>
      <w:bCs/>
      <w:sz w:val="32"/>
      <w:szCs w:val="24"/>
    </w:rPr>
  </w:style>
  <w:style w:type="character" w:customStyle="1" w:styleId="n0">
    <w:name w:val="(一)n 字元"/>
    <w:rsid w:val="0019078C"/>
    <w:rPr>
      <w:rFonts w:ascii="標楷體" w:eastAsia="標楷體" w:hAnsi="標楷體"/>
      <w:b/>
      <w:bCs/>
      <w:kern w:val="2"/>
      <w:sz w:val="32"/>
      <w:szCs w:val="24"/>
      <w:lang w:val="en-US" w:eastAsia="zh-TW" w:bidi="ar-SA"/>
    </w:rPr>
  </w:style>
  <w:style w:type="paragraph" w:customStyle="1" w:styleId="aa">
    <w:name w:val="(一)文"/>
    <w:basedOn w:val="a"/>
    <w:link w:val="ab"/>
    <w:uiPriority w:val="99"/>
    <w:qFormat/>
    <w:rsid w:val="0019078C"/>
    <w:pPr>
      <w:snapToGrid w:val="0"/>
      <w:spacing w:line="560" w:lineRule="exact"/>
      <w:ind w:leftChars="425" w:left="1020" w:firstLineChars="196" w:firstLine="627"/>
      <w:jc w:val="both"/>
    </w:pPr>
    <w:rPr>
      <w:rFonts w:eastAsia="標楷體" w:hAnsi="標楷體"/>
      <w:sz w:val="32"/>
      <w:szCs w:val="24"/>
    </w:rPr>
  </w:style>
  <w:style w:type="paragraph" w:customStyle="1" w:styleId="ac">
    <w:name w:val="（一）文"/>
    <w:basedOn w:val="a"/>
    <w:rsid w:val="0019078C"/>
    <w:pPr>
      <w:spacing w:line="460" w:lineRule="exact"/>
      <w:ind w:leftChars="933" w:left="2239" w:firstLineChars="197" w:firstLine="630"/>
      <w:jc w:val="both"/>
    </w:pPr>
    <w:rPr>
      <w:rFonts w:eastAsia="華康楷書體W5(P)"/>
      <w:spacing w:val="16"/>
      <w:sz w:val="32"/>
      <w:szCs w:val="24"/>
    </w:rPr>
  </w:style>
  <w:style w:type="paragraph" w:customStyle="1" w:styleId="n1">
    <w:name w:val="(一)文n"/>
    <w:basedOn w:val="a"/>
    <w:uiPriority w:val="99"/>
    <w:rsid w:val="0019078C"/>
    <w:pPr>
      <w:snapToGrid w:val="0"/>
      <w:spacing w:line="560" w:lineRule="exact"/>
      <w:ind w:leftChars="258" w:left="826" w:firstLineChars="205" w:firstLine="656"/>
      <w:jc w:val="both"/>
    </w:pPr>
    <w:rPr>
      <w:rFonts w:eastAsia="標楷體" w:hAnsi="標楷體"/>
      <w:sz w:val="32"/>
      <w:szCs w:val="24"/>
    </w:rPr>
  </w:style>
  <w:style w:type="paragraph" w:customStyle="1" w:styleId="ad">
    <w:name w:val="(一)文新"/>
    <w:basedOn w:val="a"/>
    <w:qFormat/>
    <w:rsid w:val="0019078C"/>
    <w:pPr>
      <w:snapToGrid w:val="0"/>
      <w:spacing w:line="560" w:lineRule="exact"/>
      <w:ind w:leftChars="530" w:left="1272" w:firstLineChars="205" w:firstLine="656"/>
      <w:jc w:val="both"/>
    </w:pPr>
    <w:rPr>
      <w:rFonts w:eastAsia="標楷體"/>
      <w:spacing w:val="-2"/>
      <w:sz w:val="32"/>
      <w:szCs w:val="32"/>
    </w:rPr>
  </w:style>
  <w:style w:type="character" w:customStyle="1" w:styleId="15">
    <w:name w:val="1 字元"/>
    <w:rsid w:val="0019078C"/>
    <w:rPr>
      <w:rFonts w:ascii="標楷體" w:eastAsia="標楷體"/>
      <w:b/>
      <w:bCs/>
      <w:spacing w:val="16"/>
      <w:sz w:val="32"/>
      <w:szCs w:val="24"/>
      <w:lang w:val="en-US" w:eastAsia="zh-TW" w:bidi="ar-SA"/>
    </w:rPr>
  </w:style>
  <w:style w:type="paragraph" w:customStyle="1" w:styleId="16">
    <w:name w:val="1."/>
    <w:basedOn w:val="a"/>
    <w:autoRedefine/>
    <w:rsid w:val="0019078C"/>
    <w:pPr>
      <w:snapToGrid w:val="0"/>
      <w:spacing w:line="360" w:lineRule="auto"/>
      <w:ind w:leftChars="225" w:left="540" w:firstLineChars="225" w:firstLine="720"/>
      <w:jc w:val="both"/>
    </w:pPr>
    <w:rPr>
      <w:rFonts w:ascii="標楷體" w:eastAsia="標楷體"/>
      <w:bCs/>
      <w:sz w:val="32"/>
      <w:szCs w:val="26"/>
    </w:rPr>
  </w:style>
  <w:style w:type="paragraph" w:customStyle="1" w:styleId="110">
    <w:name w:val="11"/>
    <w:basedOn w:val="12"/>
    <w:qFormat/>
    <w:rsid w:val="0019078C"/>
    <w:pPr>
      <w:kinsoku/>
      <w:spacing w:line="560" w:lineRule="exact"/>
      <w:ind w:leftChars="385" w:left="1170" w:hangingChars="77" w:hanging="246"/>
    </w:pPr>
    <w:rPr>
      <w:rFonts w:hAnsi="標楷體"/>
      <w:spacing w:val="0"/>
      <w:kern w:val="2"/>
      <w:szCs w:val="32"/>
    </w:rPr>
  </w:style>
  <w:style w:type="paragraph" w:customStyle="1" w:styleId="1n">
    <w:name w:val="1n"/>
    <w:basedOn w:val="n"/>
    <w:qFormat/>
    <w:rsid w:val="0019078C"/>
    <w:pPr>
      <w:ind w:leftChars="178" w:left="829" w:hangingChars="81" w:hanging="259"/>
    </w:pPr>
  </w:style>
  <w:style w:type="paragraph" w:customStyle="1" w:styleId="1nnn">
    <w:name w:val="1nnn"/>
    <w:basedOn w:val="a"/>
    <w:qFormat/>
    <w:rsid w:val="0019078C"/>
    <w:pPr>
      <w:overflowPunct w:val="0"/>
      <w:spacing w:line="600" w:lineRule="exact"/>
      <w:ind w:leftChars="100" w:left="240" w:firstLineChars="200" w:firstLine="641"/>
      <w:jc w:val="both"/>
    </w:pPr>
    <w:rPr>
      <w:rFonts w:ascii="標楷體" w:eastAsia="標楷體" w:hAnsi="標楷體"/>
      <w:b/>
      <w:kern w:val="0"/>
      <w:sz w:val="32"/>
      <w:szCs w:val="32"/>
    </w:rPr>
  </w:style>
  <w:style w:type="paragraph" w:customStyle="1" w:styleId="1nn">
    <w:name w:val="1nn文"/>
    <w:basedOn w:val="n1"/>
    <w:uiPriority w:val="99"/>
    <w:qFormat/>
    <w:rsid w:val="0019078C"/>
    <w:pPr>
      <w:ind w:leftChars="363" w:left="1162" w:firstLineChars="196" w:firstLine="627"/>
    </w:pPr>
    <w:rPr>
      <w:rFonts w:hAnsi="Times New Roman"/>
    </w:rPr>
  </w:style>
  <w:style w:type="paragraph" w:styleId="21">
    <w:name w:val="Body Text Indent 2"/>
    <w:basedOn w:val="a"/>
    <w:link w:val="22"/>
    <w:rsid w:val="0019078C"/>
    <w:pPr>
      <w:spacing w:after="120" w:line="480" w:lineRule="auto"/>
      <w:ind w:leftChars="200" w:left="480"/>
    </w:pPr>
  </w:style>
  <w:style w:type="character" w:customStyle="1" w:styleId="22">
    <w:name w:val="本文縮排 2 字元"/>
    <w:basedOn w:val="a0"/>
    <w:link w:val="21"/>
    <w:rsid w:val="0019078C"/>
    <w:rPr>
      <w:kern w:val="2"/>
      <w:sz w:val="24"/>
    </w:rPr>
  </w:style>
  <w:style w:type="paragraph" w:customStyle="1" w:styleId="17">
    <w:name w:val="1文"/>
    <w:basedOn w:val="21"/>
    <w:rsid w:val="0019078C"/>
    <w:pPr>
      <w:kinsoku w:val="0"/>
      <w:snapToGrid w:val="0"/>
      <w:spacing w:after="0" w:line="360" w:lineRule="auto"/>
      <w:ind w:leftChars="898" w:left="2155" w:firstLineChars="203" w:firstLine="715"/>
      <w:jc w:val="both"/>
    </w:pPr>
    <w:rPr>
      <w:rFonts w:ascii="標楷體" w:eastAsia="標楷體"/>
      <w:spacing w:val="16"/>
      <w:kern w:val="0"/>
      <w:sz w:val="32"/>
      <w:szCs w:val="24"/>
    </w:rPr>
  </w:style>
  <w:style w:type="paragraph" w:customStyle="1" w:styleId="Ae">
    <w:name w:val="A新"/>
    <w:basedOn w:val="a"/>
    <w:qFormat/>
    <w:rsid w:val="0019078C"/>
    <w:pPr>
      <w:snapToGrid w:val="0"/>
      <w:spacing w:line="560" w:lineRule="exact"/>
      <w:ind w:leftChars="828" w:left="2295" w:hangingChars="96" w:hanging="308"/>
      <w:jc w:val="both"/>
    </w:pPr>
    <w:rPr>
      <w:rFonts w:eastAsia="標楷體"/>
      <w:b/>
      <w:bCs/>
      <w:sz w:val="32"/>
      <w:szCs w:val="24"/>
    </w:rPr>
  </w:style>
  <w:style w:type="paragraph" w:customStyle="1" w:styleId="Default">
    <w:name w:val="Default"/>
    <w:rsid w:val="0019078C"/>
    <w:pPr>
      <w:widowControl w:val="0"/>
      <w:autoSpaceDE w:val="0"/>
      <w:autoSpaceDN w:val="0"/>
      <w:adjustRightInd w:val="0"/>
    </w:pPr>
    <w:rPr>
      <w:rFonts w:ascii="新細明體"/>
      <w:color w:val="000000"/>
      <w:sz w:val="24"/>
      <w:szCs w:val="24"/>
    </w:rPr>
  </w:style>
  <w:style w:type="paragraph" w:customStyle="1" w:styleId="font6">
    <w:name w:val="font6"/>
    <w:basedOn w:val="a"/>
    <w:rsid w:val="0019078C"/>
    <w:pPr>
      <w:widowControl/>
      <w:spacing w:before="100" w:beforeAutospacing="1" w:after="100" w:afterAutospacing="1"/>
    </w:pPr>
    <w:rPr>
      <w:rFonts w:ascii="標楷體" w:eastAsia="標楷體" w:hAnsi="標楷體"/>
      <w:b/>
      <w:bCs/>
      <w:kern w:val="0"/>
      <w:szCs w:val="24"/>
    </w:rPr>
  </w:style>
  <w:style w:type="paragraph" w:styleId="HTML">
    <w:name w:val="HTML Preformatted"/>
    <w:basedOn w:val="a"/>
    <w:link w:val="HTML0"/>
    <w:rsid w:val="001907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19078C"/>
    <w:rPr>
      <w:rFonts w:ascii="細明體" w:eastAsia="細明體" w:hAnsi="細明體"/>
      <w:sz w:val="24"/>
      <w:szCs w:val="24"/>
    </w:rPr>
  </w:style>
  <w:style w:type="character" w:customStyle="1" w:styleId="mainfont13">
    <w:name w:val="main_font13"/>
    <w:basedOn w:val="a0"/>
    <w:rsid w:val="0019078C"/>
  </w:style>
  <w:style w:type="character" w:customStyle="1" w:styleId="st">
    <w:name w:val="st"/>
    <w:basedOn w:val="a0"/>
    <w:rsid w:val="0019078C"/>
  </w:style>
  <w:style w:type="character" w:customStyle="1" w:styleId="word42">
    <w:name w:val="word42"/>
    <w:rsid w:val="0019078C"/>
    <w:rPr>
      <w:rFonts w:ascii="新細明體" w:eastAsia="新細明體" w:hAnsi="新細明體" w:hint="eastAsia"/>
      <w:color w:val="000000"/>
      <w:sz w:val="19"/>
      <w:szCs w:val="19"/>
    </w:rPr>
  </w:style>
  <w:style w:type="paragraph" w:customStyle="1" w:styleId="xl31">
    <w:name w:val="xl31"/>
    <w:basedOn w:val="a"/>
    <w:uiPriority w:val="99"/>
    <w:rsid w:val="0019078C"/>
    <w:pPr>
      <w:widowControl/>
      <w:pBdr>
        <w:bottom w:val="single" w:sz="8" w:space="0" w:color="000000"/>
        <w:right w:val="single" w:sz="8" w:space="0" w:color="000000"/>
      </w:pBdr>
      <w:spacing w:before="100" w:beforeAutospacing="1" w:after="100" w:afterAutospacing="1"/>
      <w:jc w:val="center"/>
      <w:textAlignment w:val="top"/>
    </w:pPr>
    <w:rPr>
      <w:rFonts w:ascii="標楷體" w:eastAsia="標楷體" w:hAnsi="標楷體"/>
      <w:b/>
      <w:bCs/>
      <w:kern w:val="0"/>
      <w:sz w:val="28"/>
      <w:szCs w:val="28"/>
    </w:rPr>
  </w:style>
  <w:style w:type="paragraph" w:customStyle="1" w:styleId="xl74">
    <w:name w:val="xl74"/>
    <w:basedOn w:val="a"/>
    <w:rsid w:val="0019078C"/>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f">
    <w:name w:val="一、"/>
    <w:basedOn w:val="a"/>
    <w:rsid w:val="0019078C"/>
    <w:pPr>
      <w:spacing w:line="312" w:lineRule="auto"/>
      <w:ind w:leftChars="365" w:left="565" w:hangingChars="200" w:hanging="200"/>
    </w:pPr>
    <w:rPr>
      <w:rFonts w:eastAsia="華康儷中黑"/>
      <w:sz w:val="22"/>
    </w:rPr>
  </w:style>
  <w:style w:type="paragraph" w:customStyle="1" w:styleId="n2">
    <w:name w:val="一n"/>
    <w:basedOn w:val="a"/>
    <w:uiPriority w:val="99"/>
    <w:rsid w:val="0019078C"/>
    <w:pPr>
      <w:snapToGrid w:val="0"/>
      <w:spacing w:line="560" w:lineRule="exact"/>
      <w:ind w:leftChars="-9" w:left="643" w:hangingChars="210" w:hanging="672"/>
      <w:jc w:val="both"/>
    </w:pPr>
    <w:rPr>
      <w:rFonts w:ascii="標楷體" w:eastAsia="標楷體" w:hAnsi="標楷體"/>
      <w:color w:val="244061"/>
      <w:sz w:val="32"/>
      <w:szCs w:val="24"/>
    </w:rPr>
  </w:style>
  <w:style w:type="paragraph" w:customStyle="1" w:styleId="af0">
    <w:name w:val="乙篇主文"/>
    <w:basedOn w:val="a"/>
    <w:link w:val="af1"/>
    <w:rsid w:val="0019078C"/>
    <w:pPr>
      <w:spacing w:line="400" w:lineRule="exact"/>
      <w:ind w:firstLineChars="200" w:firstLine="200"/>
      <w:jc w:val="both"/>
    </w:pPr>
    <w:rPr>
      <w:rFonts w:ascii="標楷體" w:eastAsia="標楷體"/>
      <w:szCs w:val="24"/>
    </w:rPr>
  </w:style>
  <w:style w:type="character" w:customStyle="1" w:styleId="af1">
    <w:name w:val="乙篇主文 字元"/>
    <w:link w:val="af0"/>
    <w:rsid w:val="0019078C"/>
    <w:rPr>
      <w:rFonts w:ascii="標楷體" w:eastAsia="標楷體"/>
      <w:kern w:val="2"/>
      <w:sz w:val="24"/>
      <w:szCs w:val="24"/>
    </w:rPr>
  </w:style>
  <w:style w:type="paragraph" w:customStyle="1" w:styleId="af2">
    <w:name w:val="乙篇主文 字元 字元"/>
    <w:basedOn w:val="a"/>
    <w:link w:val="af3"/>
    <w:rsid w:val="0019078C"/>
    <w:pPr>
      <w:spacing w:line="400" w:lineRule="exact"/>
      <w:ind w:firstLineChars="200" w:firstLine="200"/>
      <w:jc w:val="both"/>
    </w:pPr>
    <w:rPr>
      <w:rFonts w:ascii="標楷體" w:eastAsia="標楷體"/>
      <w:szCs w:val="24"/>
    </w:rPr>
  </w:style>
  <w:style w:type="character" w:customStyle="1" w:styleId="af3">
    <w:name w:val="乙篇主文 字元 字元 字元"/>
    <w:link w:val="af2"/>
    <w:rsid w:val="0019078C"/>
    <w:rPr>
      <w:rFonts w:ascii="標楷體" w:eastAsia="標楷體"/>
      <w:kern w:val="2"/>
      <w:sz w:val="24"/>
      <w:szCs w:val="24"/>
    </w:rPr>
  </w:style>
  <w:style w:type="character" w:customStyle="1" w:styleId="18">
    <w:name w:val="乙篇主文 字元 字元 字元1"/>
    <w:locked/>
    <w:rsid w:val="0019078C"/>
    <w:rPr>
      <w:rFonts w:ascii="標楷體" w:eastAsia="標楷體"/>
      <w:kern w:val="2"/>
      <w:sz w:val="24"/>
      <w:szCs w:val="24"/>
      <w:lang w:val="en-US" w:eastAsia="zh-TW" w:bidi="ar-SA"/>
    </w:rPr>
  </w:style>
  <w:style w:type="paragraph" w:customStyle="1" w:styleId="19">
    <w:name w:val="乙篇主文 字元 字元1"/>
    <w:basedOn w:val="a"/>
    <w:link w:val="23"/>
    <w:rsid w:val="0019078C"/>
    <w:pPr>
      <w:spacing w:line="400" w:lineRule="exact"/>
      <w:ind w:firstLineChars="200" w:firstLine="200"/>
      <w:jc w:val="both"/>
    </w:pPr>
    <w:rPr>
      <w:rFonts w:ascii="標楷體" w:eastAsia="標楷體"/>
      <w:szCs w:val="24"/>
    </w:rPr>
  </w:style>
  <w:style w:type="character" w:customStyle="1" w:styleId="23">
    <w:name w:val="乙篇主文 字元 字元 字元2"/>
    <w:link w:val="19"/>
    <w:rsid w:val="0019078C"/>
    <w:rPr>
      <w:rFonts w:ascii="標楷體" w:eastAsia="標楷體"/>
      <w:kern w:val="2"/>
      <w:sz w:val="24"/>
      <w:szCs w:val="24"/>
    </w:rPr>
  </w:style>
  <w:style w:type="paragraph" w:customStyle="1" w:styleId="af4">
    <w:name w:val="大項"/>
    <w:basedOn w:val="a"/>
    <w:rsid w:val="0019078C"/>
    <w:pPr>
      <w:kinsoku w:val="0"/>
      <w:adjustRightInd w:val="0"/>
      <w:spacing w:line="440" w:lineRule="atLeast"/>
      <w:ind w:left="1260" w:hanging="644"/>
      <w:textAlignment w:val="baseline"/>
    </w:pPr>
    <w:rPr>
      <w:rFonts w:ascii="標楷體" w:eastAsia="標楷體"/>
      <w:kern w:val="0"/>
      <w:sz w:val="32"/>
    </w:rPr>
  </w:style>
  <w:style w:type="paragraph" w:customStyle="1" w:styleId="af5">
    <w:name w:val="小計"/>
    <w:basedOn w:val="a"/>
    <w:rsid w:val="0019078C"/>
    <w:pPr>
      <w:ind w:leftChars="250" w:left="250" w:rightChars="100" w:right="100"/>
      <w:jc w:val="distribute"/>
    </w:pPr>
    <w:rPr>
      <w:rFonts w:eastAsia="標楷體" w:cs="新細明體"/>
      <w:b/>
      <w:sz w:val="18"/>
      <w:szCs w:val="18"/>
    </w:rPr>
  </w:style>
  <w:style w:type="character" w:styleId="af6">
    <w:name w:val="FollowedHyperlink"/>
    <w:rsid w:val="0019078C"/>
    <w:rPr>
      <w:color w:val="800080"/>
      <w:u w:val="single"/>
    </w:rPr>
  </w:style>
  <w:style w:type="paragraph" w:styleId="Web">
    <w:name w:val="Normal (Web)"/>
    <w:basedOn w:val="a"/>
    <w:uiPriority w:val="99"/>
    <w:qFormat/>
    <w:rsid w:val="0019078C"/>
    <w:pPr>
      <w:widowControl/>
      <w:spacing w:before="100" w:beforeAutospacing="1" w:after="100" w:afterAutospacing="1" w:line="336" w:lineRule="auto"/>
    </w:pPr>
    <w:rPr>
      <w:rFonts w:ascii="s?" w:hAnsi="s?" w:cs="s?"/>
      <w:kern w:val="0"/>
      <w:sz w:val="23"/>
      <w:szCs w:val="23"/>
    </w:rPr>
  </w:style>
  <w:style w:type="paragraph" w:customStyle="1" w:styleId="123">
    <w:name w:val="內文123"/>
    <w:rsid w:val="0019078C"/>
    <w:pPr>
      <w:overflowPunct w:val="0"/>
      <w:spacing w:line="400" w:lineRule="exact"/>
      <w:ind w:firstLineChars="450" w:firstLine="450"/>
      <w:jc w:val="both"/>
    </w:pPr>
    <w:rPr>
      <w:rFonts w:ascii="標楷體" w:eastAsia="標楷體"/>
      <w:b/>
      <w:kern w:val="2"/>
      <w:sz w:val="24"/>
    </w:rPr>
  </w:style>
  <w:style w:type="paragraph" w:customStyle="1" w:styleId="af7">
    <w:name w:val="公文(後續段落)"/>
    <w:basedOn w:val="a"/>
    <w:rsid w:val="0019078C"/>
    <w:pPr>
      <w:spacing w:line="500" w:lineRule="exact"/>
      <w:ind w:left="317"/>
    </w:pPr>
    <w:rPr>
      <w:rFonts w:eastAsia="標楷體"/>
      <w:sz w:val="32"/>
      <w:szCs w:val="24"/>
    </w:rPr>
  </w:style>
  <w:style w:type="paragraph" w:customStyle="1" w:styleId="af8">
    <w:name w:val="公文(電子交換類別)"/>
    <w:basedOn w:val="a"/>
    <w:rsid w:val="0019078C"/>
    <w:pPr>
      <w:spacing w:line="400" w:lineRule="exact"/>
      <w:jc w:val="center"/>
    </w:pPr>
    <w:rPr>
      <w:rFonts w:eastAsia="標楷體"/>
      <w:sz w:val="28"/>
    </w:rPr>
  </w:style>
  <w:style w:type="paragraph" w:styleId="af9">
    <w:name w:val="Date"/>
    <w:basedOn w:val="a"/>
    <w:next w:val="a"/>
    <w:link w:val="afa"/>
    <w:rsid w:val="0019078C"/>
    <w:pPr>
      <w:jc w:val="right"/>
    </w:pPr>
  </w:style>
  <w:style w:type="paragraph" w:customStyle="1" w:styleId="afb">
    <w:basedOn w:val="a"/>
    <w:semiHidden/>
    <w:rsid w:val="00507B69"/>
    <w:pPr>
      <w:widowControl/>
      <w:spacing w:after="160" w:line="240" w:lineRule="exact"/>
    </w:pPr>
    <w:rPr>
      <w:rFonts w:ascii="Tahoma" w:hAnsi="Tahoma"/>
      <w:kern w:val="0"/>
      <w:sz w:val="20"/>
      <w:lang w:eastAsia="en-US"/>
    </w:rPr>
  </w:style>
  <w:style w:type="character" w:customStyle="1" w:styleId="afa">
    <w:name w:val="日期 字元"/>
    <w:basedOn w:val="a0"/>
    <w:link w:val="af9"/>
    <w:rsid w:val="0019078C"/>
    <w:rPr>
      <w:kern w:val="2"/>
      <w:sz w:val="24"/>
    </w:rPr>
  </w:style>
  <w:style w:type="paragraph" w:customStyle="1" w:styleId="1a">
    <w:name w:val="丙(一)1"/>
    <w:basedOn w:val="a"/>
    <w:rsid w:val="0019078C"/>
    <w:pPr>
      <w:spacing w:line="600" w:lineRule="exact"/>
      <w:ind w:leftChars="436" w:left="1366" w:hangingChars="100" w:hanging="320"/>
      <w:jc w:val="both"/>
    </w:pPr>
    <w:rPr>
      <w:rFonts w:ascii="標楷體" w:eastAsia="標楷體"/>
      <w:sz w:val="32"/>
      <w:szCs w:val="24"/>
    </w:rPr>
  </w:style>
  <w:style w:type="paragraph" w:customStyle="1" w:styleId="afc">
    <w:name w:val="主文"/>
    <w:basedOn w:val="a"/>
    <w:rsid w:val="0019078C"/>
    <w:pPr>
      <w:spacing w:line="312" w:lineRule="auto"/>
      <w:ind w:firstLine="434"/>
      <w:jc w:val="both"/>
    </w:pPr>
    <w:rPr>
      <w:rFonts w:eastAsia="華康楷書體W5"/>
      <w:spacing w:val="4"/>
      <w:sz w:val="21"/>
    </w:rPr>
  </w:style>
  <w:style w:type="paragraph" w:styleId="afd">
    <w:name w:val="Body Text"/>
    <w:basedOn w:val="a"/>
    <w:link w:val="afe"/>
    <w:rsid w:val="0019078C"/>
    <w:pPr>
      <w:snapToGrid w:val="0"/>
      <w:spacing w:line="360" w:lineRule="auto"/>
      <w:ind w:right="-1054"/>
      <w:jc w:val="both"/>
    </w:pPr>
    <w:rPr>
      <w:rFonts w:ascii="標楷體" w:eastAsia="標楷體"/>
      <w:sz w:val="32"/>
    </w:rPr>
  </w:style>
  <w:style w:type="character" w:customStyle="1" w:styleId="afe">
    <w:name w:val="本文 字元"/>
    <w:link w:val="afd"/>
    <w:rsid w:val="0019078C"/>
    <w:rPr>
      <w:rFonts w:ascii="標楷體" w:eastAsia="標楷體"/>
      <w:kern w:val="2"/>
      <w:sz w:val="32"/>
    </w:rPr>
  </w:style>
  <w:style w:type="paragraph" w:styleId="24">
    <w:name w:val="Body Text 2"/>
    <w:basedOn w:val="a"/>
    <w:link w:val="25"/>
    <w:rsid w:val="0019078C"/>
    <w:pPr>
      <w:spacing w:line="440" w:lineRule="exact"/>
      <w:jc w:val="both"/>
    </w:pPr>
    <w:rPr>
      <w:rFonts w:eastAsia="標楷體"/>
      <w:sz w:val="28"/>
      <w:szCs w:val="24"/>
    </w:rPr>
  </w:style>
  <w:style w:type="character" w:customStyle="1" w:styleId="25">
    <w:name w:val="本文 2 字元"/>
    <w:link w:val="24"/>
    <w:rsid w:val="0019078C"/>
    <w:rPr>
      <w:rFonts w:eastAsia="標楷體"/>
      <w:kern w:val="2"/>
      <w:sz w:val="28"/>
      <w:szCs w:val="24"/>
    </w:rPr>
  </w:style>
  <w:style w:type="paragraph" w:styleId="31">
    <w:name w:val="Body Text Indent 3"/>
    <w:basedOn w:val="a"/>
    <w:link w:val="32"/>
    <w:rsid w:val="0019078C"/>
    <w:pPr>
      <w:spacing w:line="360" w:lineRule="auto"/>
      <w:ind w:left="868" w:hanging="826"/>
    </w:pPr>
    <w:rPr>
      <w:rFonts w:ascii="標楷體" w:eastAsia="標楷體"/>
      <w:spacing w:val="-10"/>
      <w:sz w:val="30"/>
    </w:rPr>
  </w:style>
  <w:style w:type="character" w:customStyle="1" w:styleId="32">
    <w:name w:val="本文縮排 3 字元"/>
    <w:link w:val="31"/>
    <w:rsid w:val="0019078C"/>
    <w:rPr>
      <w:rFonts w:ascii="標楷體" w:eastAsia="標楷體"/>
      <w:spacing w:val="-10"/>
      <w:kern w:val="2"/>
      <w:sz w:val="30"/>
    </w:rPr>
  </w:style>
  <w:style w:type="paragraph" w:customStyle="1" w:styleId="aff">
    <w:name w:val="甲乙丙"/>
    <w:basedOn w:val="a"/>
    <w:rsid w:val="0019078C"/>
    <w:pPr>
      <w:spacing w:after="360" w:line="360" w:lineRule="auto"/>
      <w:jc w:val="center"/>
    </w:pPr>
    <w:rPr>
      <w:rFonts w:ascii="標楷體" w:eastAsia="標楷體"/>
      <w:b/>
      <w:spacing w:val="-10"/>
      <w:sz w:val="40"/>
    </w:rPr>
  </w:style>
  <w:style w:type="paragraph" w:customStyle="1" w:styleId="aff0">
    <w:name w:val="甲篇內文"/>
    <w:basedOn w:val="af2"/>
    <w:link w:val="aff1"/>
    <w:rsid w:val="0019078C"/>
    <w:pPr>
      <w:spacing w:line="460" w:lineRule="exact"/>
    </w:pPr>
    <w:rPr>
      <w:sz w:val="28"/>
      <w:szCs w:val="28"/>
    </w:rPr>
  </w:style>
  <w:style w:type="character" w:customStyle="1" w:styleId="aff1">
    <w:name w:val="甲篇內文 字元"/>
    <w:link w:val="aff0"/>
    <w:rsid w:val="0019078C"/>
    <w:rPr>
      <w:rFonts w:ascii="標楷體" w:eastAsia="標楷體"/>
      <w:kern w:val="2"/>
      <w:sz w:val="28"/>
      <w:szCs w:val="28"/>
    </w:rPr>
  </w:style>
  <w:style w:type="paragraph" w:styleId="1b">
    <w:name w:val="toc 1"/>
    <w:basedOn w:val="a"/>
    <w:next w:val="a"/>
    <w:autoRedefine/>
    <w:semiHidden/>
    <w:rsid w:val="0019078C"/>
  </w:style>
  <w:style w:type="paragraph" w:styleId="26">
    <w:name w:val="toc 2"/>
    <w:basedOn w:val="a"/>
    <w:next w:val="a"/>
    <w:autoRedefine/>
    <w:semiHidden/>
    <w:rsid w:val="0019078C"/>
    <w:pPr>
      <w:tabs>
        <w:tab w:val="right" w:leader="dot" w:pos="8170"/>
      </w:tabs>
      <w:adjustRightInd w:val="0"/>
      <w:spacing w:line="360" w:lineRule="auto"/>
      <w:ind w:left="284"/>
      <w:textAlignment w:val="baseline"/>
    </w:pPr>
    <w:rPr>
      <w:rFonts w:eastAsia="標楷體"/>
      <w:smallCaps/>
      <w:noProof/>
      <w:kern w:val="0"/>
      <w:sz w:val="28"/>
    </w:rPr>
  </w:style>
  <w:style w:type="paragraph" w:customStyle="1" w:styleId="aff2">
    <w:name w:val="字元"/>
    <w:basedOn w:val="a"/>
    <w:rsid w:val="0019078C"/>
    <w:pPr>
      <w:widowControl/>
      <w:spacing w:after="160" w:line="240" w:lineRule="exact"/>
    </w:pPr>
    <w:rPr>
      <w:rFonts w:ascii="Verdana" w:hAnsi="Verdana"/>
      <w:kern w:val="0"/>
      <w:sz w:val="20"/>
      <w:lang w:val="en-GB" w:eastAsia="en-US"/>
    </w:rPr>
  </w:style>
  <w:style w:type="paragraph" w:customStyle="1" w:styleId="1c">
    <w:name w:val="字元 字元1 字元"/>
    <w:basedOn w:val="a"/>
    <w:semiHidden/>
    <w:rsid w:val="0019078C"/>
    <w:pPr>
      <w:widowControl/>
      <w:spacing w:after="160" w:line="240" w:lineRule="exact"/>
    </w:pPr>
    <w:rPr>
      <w:rFonts w:ascii="Verdana" w:eastAsia="Times New Roman" w:hAnsi="Verdana" w:cs="Mangal"/>
      <w:sz w:val="20"/>
      <w:szCs w:val="24"/>
      <w:lang w:eastAsia="en-US" w:bidi="hi-IN"/>
    </w:rPr>
  </w:style>
  <w:style w:type="paragraph" w:customStyle="1" w:styleId="27">
    <w:name w:val="字元 字元2 字元"/>
    <w:basedOn w:val="a"/>
    <w:rsid w:val="0019078C"/>
    <w:pPr>
      <w:widowControl/>
      <w:spacing w:after="160" w:line="240" w:lineRule="exact"/>
    </w:pPr>
    <w:rPr>
      <w:rFonts w:ascii="Verdana" w:hAnsi="Verdana"/>
      <w:kern w:val="0"/>
      <w:sz w:val="20"/>
      <w:lang w:eastAsia="en-US"/>
    </w:rPr>
  </w:style>
  <w:style w:type="paragraph" w:customStyle="1" w:styleId="1d">
    <w:name w:val="字元1"/>
    <w:basedOn w:val="a"/>
    <w:semiHidden/>
    <w:rsid w:val="0019078C"/>
    <w:pPr>
      <w:widowControl/>
      <w:spacing w:after="160" w:line="240" w:lineRule="exact"/>
    </w:pPr>
    <w:rPr>
      <w:rFonts w:ascii="Tahoma" w:hAnsi="Tahoma"/>
      <w:kern w:val="0"/>
      <w:sz w:val="20"/>
      <w:lang w:eastAsia="en-US"/>
    </w:rPr>
  </w:style>
  <w:style w:type="table" w:styleId="aff3">
    <w:name w:val="Table Grid"/>
    <w:basedOn w:val="a1"/>
    <w:uiPriority w:val="59"/>
    <w:qFormat/>
    <w:rsid w:val="0019078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格格線1"/>
    <w:basedOn w:val="a1"/>
    <w:next w:val="aff3"/>
    <w:uiPriority w:val="59"/>
    <w:rsid w:val="0019078C"/>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表格欄1-1"/>
    <w:basedOn w:val="a"/>
    <w:rsid w:val="0019078C"/>
    <w:pPr>
      <w:jc w:val="distribute"/>
    </w:pPr>
    <w:rPr>
      <w:rFonts w:eastAsia="標楷體" w:cs="新細明體"/>
      <w:b/>
      <w:sz w:val="18"/>
      <w:szCs w:val="18"/>
    </w:rPr>
  </w:style>
  <w:style w:type="paragraph" w:customStyle="1" w:styleId="1-10">
    <w:name w:val="表格欄1-1主管"/>
    <w:basedOn w:val="1-1"/>
    <w:rsid w:val="0019078C"/>
    <w:rPr>
      <w:sz w:val="20"/>
      <w:szCs w:val="20"/>
    </w:rPr>
  </w:style>
  <w:style w:type="paragraph" w:customStyle="1" w:styleId="1-2">
    <w:name w:val="表格欄1-2"/>
    <w:basedOn w:val="1-1"/>
    <w:rsid w:val="0019078C"/>
    <w:pPr>
      <w:ind w:firstLineChars="100" w:firstLine="100"/>
    </w:pPr>
  </w:style>
  <w:style w:type="paragraph" w:customStyle="1" w:styleId="1-310">
    <w:name w:val="表格欄1-3退1"/>
    <w:basedOn w:val="1-1"/>
    <w:rsid w:val="0019078C"/>
    <w:pPr>
      <w:ind w:leftChars="100" w:left="100"/>
    </w:pPr>
    <w:rPr>
      <w:b w:val="0"/>
    </w:rPr>
  </w:style>
  <w:style w:type="paragraph" w:customStyle="1" w:styleId="1-32">
    <w:name w:val="表格欄1-3退2"/>
    <w:basedOn w:val="1-310"/>
    <w:rsid w:val="0019078C"/>
    <w:pPr>
      <w:ind w:leftChars="200" w:left="200"/>
    </w:pPr>
  </w:style>
  <w:style w:type="paragraph" w:customStyle="1" w:styleId="1-">
    <w:name w:val="表格欄1-數字主管"/>
    <w:basedOn w:val="a"/>
    <w:rsid w:val="0019078C"/>
    <w:pPr>
      <w:jc w:val="right"/>
    </w:pPr>
    <w:rPr>
      <w:rFonts w:ascii="細明體" w:eastAsia="細明體" w:hAnsi="Arial"/>
      <w:b/>
      <w:bCs/>
      <w:w w:val="90"/>
      <w:sz w:val="20"/>
    </w:rPr>
  </w:style>
  <w:style w:type="paragraph" w:customStyle="1" w:styleId="28">
    <w:name w:val="表格欄2數字"/>
    <w:basedOn w:val="1-"/>
    <w:rsid w:val="0019078C"/>
    <w:rPr>
      <w:sz w:val="18"/>
      <w:szCs w:val="18"/>
    </w:rPr>
  </w:style>
  <w:style w:type="paragraph" w:customStyle="1" w:styleId="33">
    <w:name w:val="表格欄3數字"/>
    <w:basedOn w:val="28"/>
    <w:rsid w:val="0019078C"/>
    <w:rPr>
      <w:b w:val="0"/>
    </w:rPr>
  </w:style>
  <w:style w:type="paragraph" w:customStyle="1" w:styleId="aff4">
    <w:name w:val="註"/>
    <w:basedOn w:val="a"/>
    <w:rsid w:val="0019078C"/>
    <w:pPr>
      <w:spacing w:line="320" w:lineRule="exact"/>
      <w:jc w:val="both"/>
    </w:pPr>
    <w:rPr>
      <w:rFonts w:ascii="標楷體" w:eastAsia="標楷體"/>
      <w:sz w:val="20"/>
    </w:rPr>
  </w:style>
  <w:style w:type="paragraph" w:customStyle="1" w:styleId="1f">
    <w:name w:val="表說1."/>
    <w:basedOn w:val="aff4"/>
    <w:rsid w:val="0019078C"/>
    <w:rPr>
      <w:rFonts w:cs="新細明體"/>
      <w:sz w:val="24"/>
      <w:szCs w:val="24"/>
    </w:rPr>
  </w:style>
  <w:style w:type="paragraph" w:customStyle="1" w:styleId="aff5">
    <w:name w:val="表頭"/>
    <w:basedOn w:val="a"/>
    <w:rsid w:val="0019078C"/>
    <w:pPr>
      <w:ind w:leftChars="30" w:left="30" w:rightChars="30" w:right="30"/>
      <w:jc w:val="distribute"/>
    </w:pPr>
    <w:rPr>
      <w:rFonts w:ascii="華康楷書體W5" w:eastAsia="華康楷書體W5"/>
      <w:sz w:val="20"/>
    </w:rPr>
  </w:style>
  <w:style w:type="paragraph" w:customStyle="1" w:styleId="aff6">
    <w:name w:val="段落三"/>
    <w:basedOn w:val="a"/>
    <w:rsid w:val="0019078C"/>
    <w:pPr>
      <w:spacing w:beforeLines="100" w:line="500" w:lineRule="exact"/>
      <w:ind w:leftChars="300" w:left="300" w:firstLineChars="203" w:firstLine="203"/>
      <w:jc w:val="both"/>
    </w:pPr>
    <w:rPr>
      <w:rFonts w:ascii="標楷體" w:eastAsia="標楷體" w:hAnsi="Courier New"/>
      <w:sz w:val="32"/>
    </w:rPr>
  </w:style>
  <w:style w:type="paragraph" w:styleId="aff7">
    <w:name w:val="footer"/>
    <w:basedOn w:val="a"/>
    <w:link w:val="aff8"/>
    <w:uiPriority w:val="99"/>
    <w:rsid w:val="0019078C"/>
    <w:pPr>
      <w:tabs>
        <w:tab w:val="center" w:pos="4153"/>
        <w:tab w:val="right" w:pos="8306"/>
      </w:tabs>
      <w:snapToGrid w:val="0"/>
    </w:pPr>
    <w:rPr>
      <w:sz w:val="20"/>
    </w:rPr>
  </w:style>
  <w:style w:type="character" w:customStyle="1" w:styleId="aff8">
    <w:name w:val="頁尾 字元"/>
    <w:basedOn w:val="a0"/>
    <w:link w:val="aff7"/>
    <w:uiPriority w:val="99"/>
    <w:rsid w:val="0019078C"/>
    <w:rPr>
      <w:kern w:val="2"/>
    </w:rPr>
  </w:style>
  <w:style w:type="paragraph" w:styleId="aff9">
    <w:name w:val="header"/>
    <w:basedOn w:val="a"/>
    <w:link w:val="affa"/>
    <w:rsid w:val="0019078C"/>
    <w:pPr>
      <w:tabs>
        <w:tab w:val="center" w:pos="4153"/>
        <w:tab w:val="right" w:pos="8306"/>
      </w:tabs>
      <w:snapToGrid w:val="0"/>
    </w:pPr>
    <w:rPr>
      <w:sz w:val="20"/>
    </w:rPr>
  </w:style>
  <w:style w:type="character" w:customStyle="1" w:styleId="affa">
    <w:name w:val="頁首 字元"/>
    <w:basedOn w:val="a0"/>
    <w:link w:val="aff9"/>
    <w:rsid w:val="0019078C"/>
    <w:rPr>
      <w:kern w:val="2"/>
    </w:rPr>
  </w:style>
  <w:style w:type="character" w:styleId="affb">
    <w:name w:val="page number"/>
    <w:basedOn w:val="a0"/>
    <w:rsid w:val="0019078C"/>
  </w:style>
  <w:style w:type="paragraph" w:styleId="affc">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d"/>
    <w:uiPriority w:val="99"/>
    <w:rsid w:val="0019078C"/>
    <w:pPr>
      <w:overflowPunct w:val="0"/>
      <w:jc w:val="both"/>
    </w:pPr>
    <w:rPr>
      <w:rFonts w:ascii="標楷體" w:eastAsia="標楷體" w:hAnsi="Courier New" w:cs="Courier New"/>
      <w:sz w:val="24"/>
      <w:szCs w:val="24"/>
    </w:rPr>
  </w:style>
  <w:style w:type="character" w:customStyle="1" w:styleId="affd">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字元"/>
    <w:basedOn w:val="a0"/>
    <w:link w:val="affc"/>
    <w:uiPriority w:val="99"/>
    <w:rsid w:val="0019078C"/>
    <w:rPr>
      <w:rFonts w:ascii="標楷體" w:eastAsia="標楷體" w:hAnsi="Courier New" w:cs="Courier New"/>
      <w:sz w:val="24"/>
      <w:szCs w:val="24"/>
    </w:rPr>
  </w:style>
  <w:style w:type="paragraph" w:customStyle="1" w:styleId="affe">
    <w:name w:val="副本"/>
    <w:basedOn w:val="31"/>
    <w:rsid w:val="0019078C"/>
    <w:pPr>
      <w:snapToGrid w:val="0"/>
      <w:spacing w:line="300" w:lineRule="exact"/>
      <w:ind w:left="720" w:hanging="720"/>
    </w:pPr>
    <w:rPr>
      <w:rFonts w:ascii="Arial" w:hAnsi="Arial"/>
      <w:spacing w:val="0"/>
      <w:sz w:val="24"/>
      <w:szCs w:val="24"/>
    </w:rPr>
  </w:style>
  <w:style w:type="character" w:customStyle="1" w:styleId="11">
    <w:name w:val="標題 1 字元"/>
    <w:link w:val="10"/>
    <w:rsid w:val="0019078C"/>
    <w:rPr>
      <w:rFonts w:ascii="標楷體" w:eastAsia="標楷體" w:hAnsi="Arial"/>
      <w:b/>
      <w:bCs/>
      <w:kern w:val="2"/>
      <w:sz w:val="40"/>
      <w:szCs w:val="52"/>
    </w:rPr>
  </w:style>
  <w:style w:type="paragraph" w:styleId="afff">
    <w:name w:val="Block Text"/>
    <w:basedOn w:val="a"/>
    <w:rsid w:val="0019078C"/>
    <w:pPr>
      <w:snapToGrid w:val="0"/>
      <w:spacing w:line="300" w:lineRule="auto"/>
      <w:ind w:left="1440" w:right="22" w:hanging="740"/>
      <w:jc w:val="both"/>
    </w:pPr>
    <w:rPr>
      <w:rFonts w:ascii="標楷體" w:eastAsia="標楷體"/>
      <w:b/>
      <w:bCs/>
      <w:sz w:val="32"/>
    </w:rPr>
  </w:style>
  <w:style w:type="paragraph" w:styleId="afff0">
    <w:name w:val="Salutation"/>
    <w:basedOn w:val="a"/>
    <w:next w:val="a"/>
    <w:link w:val="afff1"/>
    <w:rsid w:val="0019078C"/>
    <w:rPr>
      <w:rFonts w:ascii="標楷體" w:eastAsia="標楷體" w:hAnsi="標楷體"/>
      <w:b/>
      <w:noProof/>
      <w:sz w:val="32"/>
      <w:szCs w:val="32"/>
    </w:rPr>
  </w:style>
  <w:style w:type="character" w:customStyle="1" w:styleId="afff1">
    <w:name w:val="問候 字元"/>
    <w:link w:val="afff0"/>
    <w:rsid w:val="0019078C"/>
    <w:rPr>
      <w:rFonts w:ascii="標楷體" w:eastAsia="標楷體" w:hAnsi="標楷體"/>
      <w:b/>
      <w:noProof/>
      <w:kern w:val="2"/>
      <w:sz w:val="32"/>
      <w:szCs w:val="32"/>
    </w:rPr>
  </w:style>
  <w:style w:type="character" w:styleId="afff2">
    <w:name w:val="Strong"/>
    <w:qFormat/>
    <w:rsid w:val="0019078C"/>
    <w:rPr>
      <w:b/>
      <w:bCs/>
    </w:rPr>
  </w:style>
  <w:style w:type="character" w:customStyle="1" w:styleId="20">
    <w:name w:val="標題 2 字元"/>
    <w:link w:val="2"/>
    <w:rsid w:val="0019078C"/>
    <w:rPr>
      <w:rFonts w:ascii="標楷體" w:eastAsia="標楷體" w:hAnsi="Arial"/>
      <w:b/>
      <w:bCs/>
      <w:kern w:val="2"/>
      <w:sz w:val="36"/>
      <w:szCs w:val="48"/>
    </w:rPr>
  </w:style>
  <w:style w:type="character" w:customStyle="1" w:styleId="30">
    <w:name w:val="標題 3 字元"/>
    <w:link w:val="3"/>
    <w:rsid w:val="0019078C"/>
    <w:rPr>
      <w:rFonts w:ascii="標楷體" w:eastAsia="標楷體" w:hAnsi="Arial"/>
      <w:bCs/>
      <w:kern w:val="2"/>
      <w:sz w:val="32"/>
      <w:szCs w:val="36"/>
    </w:rPr>
  </w:style>
  <w:style w:type="character" w:customStyle="1" w:styleId="40">
    <w:name w:val="標題 4 字元"/>
    <w:aliases w:val="1.標題 4 字元"/>
    <w:basedOn w:val="a0"/>
    <w:link w:val="4"/>
    <w:rsid w:val="009767E3"/>
    <w:rPr>
      <w:rFonts w:ascii="標楷體" w:eastAsia="標楷體" w:hAnsi="Arial"/>
      <w:b/>
      <w:kern w:val="2"/>
      <w:sz w:val="28"/>
      <w:szCs w:val="36"/>
    </w:rPr>
  </w:style>
  <w:style w:type="paragraph" w:styleId="afff3">
    <w:name w:val="List Paragraph"/>
    <w:basedOn w:val="a"/>
    <w:uiPriority w:val="34"/>
    <w:qFormat/>
    <w:rsid w:val="0019078C"/>
    <w:pPr>
      <w:ind w:leftChars="200" w:left="480"/>
    </w:pPr>
    <w:rPr>
      <w:rFonts w:ascii="Calibri" w:hAnsi="Calibri"/>
      <w:szCs w:val="22"/>
    </w:rPr>
  </w:style>
  <w:style w:type="paragraph" w:customStyle="1" w:styleId="afff4">
    <w:name w:val="單元"/>
    <w:basedOn w:val="a"/>
    <w:rsid w:val="0019078C"/>
    <w:pPr>
      <w:snapToGrid w:val="0"/>
      <w:ind w:rightChars="100" w:right="100"/>
      <w:jc w:val="right"/>
    </w:pPr>
    <w:rPr>
      <w:rFonts w:ascii="標楷體" w:eastAsia="標楷體" w:hAnsi="Arial Narrow"/>
      <w:w w:val="95"/>
      <w:sz w:val="20"/>
    </w:rPr>
  </w:style>
  <w:style w:type="paragraph" w:styleId="afff5">
    <w:name w:val="Closing"/>
    <w:basedOn w:val="a"/>
    <w:link w:val="afff6"/>
    <w:rsid w:val="0019078C"/>
    <w:pPr>
      <w:ind w:left="4320"/>
    </w:pPr>
    <w:rPr>
      <w:rFonts w:ascii="標楷體" w:eastAsia="標楷體" w:hAnsi="標楷體"/>
      <w:b/>
      <w:noProof/>
      <w:sz w:val="32"/>
      <w:szCs w:val="32"/>
    </w:rPr>
  </w:style>
  <w:style w:type="character" w:customStyle="1" w:styleId="afff6">
    <w:name w:val="結語 字元"/>
    <w:link w:val="afff5"/>
    <w:rsid w:val="0019078C"/>
    <w:rPr>
      <w:rFonts w:ascii="標楷體" w:eastAsia="標楷體" w:hAnsi="標楷體"/>
      <w:b/>
      <w:noProof/>
      <w:kern w:val="2"/>
      <w:sz w:val="32"/>
      <w:szCs w:val="32"/>
    </w:rPr>
  </w:style>
  <w:style w:type="paragraph" w:styleId="afff7">
    <w:name w:val="footnote text"/>
    <w:basedOn w:val="a"/>
    <w:link w:val="afff8"/>
    <w:rsid w:val="0019078C"/>
    <w:pPr>
      <w:spacing w:line="240" w:lineRule="exact"/>
      <w:ind w:left="100" w:hangingChars="50" w:hanging="100"/>
    </w:pPr>
    <w:rPr>
      <w:rFonts w:ascii="標楷體" w:eastAsia="標楷體" w:hAnsi="標楷體"/>
      <w:sz w:val="20"/>
    </w:rPr>
  </w:style>
  <w:style w:type="character" w:customStyle="1" w:styleId="afff8">
    <w:name w:val="註腳文字 字元"/>
    <w:link w:val="afff7"/>
    <w:rsid w:val="0019078C"/>
    <w:rPr>
      <w:rFonts w:ascii="標楷體" w:eastAsia="標楷體" w:hAnsi="標楷體"/>
      <w:kern w:val="2"/>
    </w:rPr>
  </w:style>
  <w:style w:type="character" w:styleId="afff9">
    <w:name w:val="footnote reference"/>
    <w:semiHidden/>
    <w:rsid w:val="0019078C"/>
    <w:rPr>
      <w:vertAlign w:val="superscript"/>
    </w:rPr>
  </w:style>
  <w:style w:type="paragraph" w:styleId="afffa">
    <w:name w:val="Balloon Text"/>
    <w:basedOn w:val="a"/>
    <w:link w:val="afffb"/>
    <w:rsid w:val="0019078C"/>
    <w:rPr>
      <w:rFonts w:ascii="Arial" w:hAnsi="Arial"/>
      <w:sz w:val="18"/>
      <w:szCs w:val="18"/>
    </w:rPr>
  </w:style>
  <w:style w:type="character" w:customStyle="1" w:styleId="afffb">
    <w:name w:val="註解方塊文字 字元"/>
    <w:link w:val="afffa"/>
    <w:rsid w:val="0019078C"/>
    <w:rPr>
      <w:rFonts w:ascii="Arial" w:hAnsi="Arial"/>
      <w:kern w:val="2"/>
      <w:sz w:val="18"/>
      <w:szCs w:val="18"/>
    </w:rPr>
  </w:style>
  <w:style w:type="character" w:styleId="afffc">
    <w:name w:val="Hyperlink"/>
    <w:rsid w:val="0019078C"/>
    <w:rPr>
      <w:color w:val="0000FF"/>
      <w:u w:val="single"/>
    </w:rPr>
  </w:style>
  <w:style w:type="paragraph" w:customStyle="1" w:styleId="afffd">
    <w:name w:val="跨頁標頭"/>
    <w:basedOn w:val="a"/>
    <w:rsid w:val="0019078C"/>
    <w:pPr>
      <w:spacing w:afterLines="50"/>
      <w:jc w:val="right"/>
    </w:pPr>
    <w:rPr>
      <w:rFonts w:ascii="華康楷書體W5" w:eastAsia="華康楷書體W5"/>
      <w:b/>
      <w:spacing w:val="60"/>
      <w:sz w:val="30"/>
      <w:u w:val="single"/>
    </w:rPr>
  </w:style>
  <w:style w:type="paragraph" w:customStyle="1" w:styleId="afffe">
    <w:name w:val="標題甲、"/>
    <w:basedOn w:val="a"/>
    <w:rsid w:val="0019078C"/>
    <w:pPr>
      <w:spacing w:beforeLines="50"/>
      <w:jc w:val="center"/>
    </w:pPr>
    <w:rPr>
      <w:rFonts w:eastAsia="標楷體" w:cs="新細明體"/>
      <w:b/>
      <w:bCs/>
      <w:sz w:val="40"/>
    </w:rPr>
  </w:style>
  <w:style w:type="paragraph" w:customStyle="1" w:styleId="1f0">
    <w:name w:val="標題1. 字元"/>
    <w:basedOn w:val="afffe"/>
    <w:link w:val="1f1"/>
    <w:rsid w:val="0019078C"/>
    <w:pPr>
      <w:spacing w:beforeLines="0" w:line="400" w:lineRule="exact"/>
      <w:ind w:firstLineChars="450" w:firstLine="450"/>
      <w:jc w:val="both"/>
    </w:pPr>
    <w:rPr>
      <w:rFonts w:ascii="標楷體"/>
      <w:b w:val="0"/>
      <w:sz w:val="24"/>
      <w:szCs w:val="24"/>
    </w:rPr>
  </w:style>
  <w:style w:type="character" w:customStyle="1" w:styleId="1f1">
    <w:name w:val="標題1. 字元 字元"/>
    <w:link w:val="1f0"/>
    <w:rsid w:val="0019078C"/>
    <w:rPr>
      <w:rFonts w:ascii="標楷體" w:eastAsia="標楷體" w:cs="新細明體"/>
      <w:bCs/>
      <w:kern w:val="2"/>
      <w:sz w:val="24"/>
      <w:szCs w:val="24"/>
    </w:rPr>
  </w:style>
  <w:style w:type="paragraph" w:customStyle="1" w:styleId="1f2">
    <w:name w:val="標題(1)"/>
    <w:basedOn w:val="1f0"/>
    <w:rsid w:val="0019078C"/>
    <w:pPr>
      <w:ind w:firstLineChars="550" w:firstLine="550"/>
    </w:pPr>
  </w:style>
  <w:style w:type="paragraph" w:customStyle="1" w:styleId="affff">
    <w:name w:val="標題（一）"/>
    <w:basedOn w:val="a"/>
    <w:link w:val="1f3"/>
    <w:uiPriority w:val="99"/>
    <w:rsid w:val="0019078C"/>
    <w:pPr>
      <w:spacing w:beforeLines="20" w:afterLines="20" w:line="400" w:lineRule="exact"/>
      <w:ind w:firstLineChars="200" w:firstLine="200"/>
      <w:jc w:val="both"/>
    </w:pPr>
    <w:rPr>
      <w:rFonts w:eastAsia="標楷體"/>
      <w:b/>
      <w:bCs/>
      <w:sz w:val="28"/>
      <w:szCs w:val="28"/>
    </w:rPr>
  </w:style>
  <w:style w:type="character" w:customStyle="1" w:styleId="1f3">
    <w:name w:val="標題（一） 字元1"/>
    <w:link w:val="affff"/>
    <w:uiPriority w:val="99"/>
    <w:rsid w:val="0019078C"/>
    <w:rPr>
      <w:rFonts w:eastAsia="標楷體"/>
      <w:b/>
      <w:bCs/>
      <w:kern w:val="2"/>
      <w:sz w:val="28"/>
      <w:szCs w:val="28"/>
    </w:rPr>
  </w:style>
  <w:style w:type="paragraph" w:customStyle="1" w:styleId="affff0">
    <w:name w:val="標題（一） 字元"/>
    <w:basedOn w:val="afffe"/>
    <w:link w:val="affff1"/>
    <w:rsid w:val="0019078C"/>
    <w:pPr>
      <w:spacing w:beforeLines="20" w:afterLines="20" w:line="400" w:lineRule="exact"/>
      <w:ind w:firstLineChars="200" w:firstLine="200"/>
      <w:jc w:val="both"/>
    </w:pPr>
    <w:rPr>
      <w:sz w:val="28"/>
      <w:szCs w:val="28"/>
    </w:rPr>
  </w:style>
  <w:style w:type="character" w:customStyle="1" w:styleId="affff1">
    <w:name w:val="標題（一） 字元 字元"/>
    <w:link w:val="affff0"/>
    <w:rsid w:val="0019078C"/>
    <w:rPr>
      <w:rFonts w:eastAsia="標楷體" w:cs="新細明體"/>
      <w:b/>
      <w:bCs/>
      <w:kern w:val="2"/>
      <w:sz w:val="28"/>
      <w:szCs w:val="28"/>
    </w:rPr>
  </w:style>
  <w:style w:type="paragraph" w:customStyle="1" w:styleId="1f4">
    <w:name w:val="標題1."/>
    <w:basedOn w:val="a"/>
    <w:rsid w:val="0019078C"/>
    <w:pPr>
      <w:spacing w:line="400" w:lineRule="exact"/>
      <w:ind w:firstLineChars="450" w:firstLine="450"/>
      <w:jc w:val="both"/>
    </w:pPr>
    <w:rPr>
      <w:rFonts w:ascii="標楷體" w:eastAsia="標楷體" w:cs="新細明體"/>
      <w:bCs/>
      <w:szCs w:val="24"/>
    </w:rPr>
  </w:style>
  <w:style w:type="paragraph" w:customStyle="1" w:styleId="1f5">
    <w:name w:val="標題1.加粗"/>
    <w:basedOn w:val="1f0"/>
    <w:link w:val="1f6"/>
    <w:rsid w:val="0019078C"/>
    <w:pPr>
      <w:ind w:firstLine="1080"/>
    </w:pPr>
    <w:rPr>
      <w:b/>
      <w:sz w:val="28"/>
      <w:szCs w:val="28"/>
    </w:rPr>
  </w:style>
  <w:style w:type="character" w:customStyle="1" w:styleId="1f6">
    <w:name w:val="標題1.加粗 字元"/>
    <w:link w:val="1f5"/>
    <w:rsid w:val="0019078C"/>
    <w:rPr>
      <w:rFonts w:ascii="標楷體" w:eastAsia="標楷體" w:cs="新細明體"/>
      <w:b/>
      <w:bCs/>
      <w:kern w:val="2"/>
      <w:sz w:val="28"/>
      <w:szCs w:val="28"/>
    </w:rPr>
  </w:style>
  <w:style w:type="paragraph" w:customStyle="1" w:styleId="affff2">
    <w:name w:val="標題一、"/>
    <w:basedOn w:val="afffe"/>
    <w:rsid w:val="0019078C"/>
    <w:pPr>
      <w:spacing w:beforeLines="20" w:afterLines="20" w:line="400" w:lineRule="exact"/>
      <w:ind w:firstLineChars="100" w:firstLine="100"/>
      <w:jc w:val="both"/>
    </w:pPr>
    <w:rPr>
      <w:sz w:val="32"/>
      <w:szCs w:val="32"/>
    </w:rPr>
  </w:style>
  <w:style w:type="paragraph" w:customStyle="1" w:styleId="affff3">
    <w:name w:val="標題一、 字元"/>
    <w:basedOn w:val="a"/>
    <w:rsid w:val="0019078C"/>
    <w:pPr>
      <w:spacing w:beforeLines="20" w:line="400" w:lineRule="exact"/>
      <w:ind w:firstLineChars="100" w:firstLine="100"/>
      <w:jc w:val="both"/>
    </w:pPr>
    <w:rPr>
      <w:rFonts w:eastAsia="標楷體"/>
      <w:b/>
      <w:bCs/>
      <w:sz w:val="32"/>
      <w:szCs w:val="32"/>
    </w:rPr>
  </w:style>
  <w:style w:type="paragraph" w:customStyle="1" w:styleId="affff4">
    <w:name w:val="標題壹、"/>
    <w:basedOn w:val="afffe"/>
    <w:rsid w:val="0019078C"/>
    <w:pPr>
      <w:spacing w:beforeLines="0" w:line="360" w:lineRule="auto"/>
      <w:jc w:val="both"/>
    </w:pPr>
    <w:rPr>
      <w:sz w:val="36"/>
      <w:szCs w:val="36"/>
    </w:rPr>
  </w:style>
  <w:style w:type="paragraph" w:customStyle="1" w:styleId="5">
    <w:name w:val="樣式5"/>
    <w:basedOn w:val="a"/>
    <w:rsid w:val="0019078C"/>
    <w:pPr>
      <w:adjustRightInd w:val="0"/>
      <w:spacing w:line="360" w:lineRule="auto"/>
      <w:ind w:left="960" w:firstLine="480"/>
      <w:jc w:val="both"/>
      <w:textAlignment w:val="baseline"/>
    </w:pPr>
    <w:rPr>
      <w:rFonts w:ascii="華康楷書體W5" w:eastAsia="華康楷書體W5"/>
      <w:kern w:val="0"/>
      <w:sz w:val="26"/>
    </w:rPr>
  </w:style>
  <w:style w:type="paragraph" w:customStyle="1" w:styleId="affff5">
    <w:name w:val="總述文"/>
    <w:rsid w:val="0019078C"/>
    <w:pPr>
      <w:overflowPunct w:val="0"/>
      <w:spacing w:line="460" w:lineRule="exact"/>
      <w:ind w:firstLineChars="200" w:firstLine="200"/>
      <w:jc w:val="both"/>
    </w:pPr>
    <w:rPr>
      <w:rFonts w:ascii="標楷體" w:eastAsia="標楷體"/>
      <w:kern w:val="2"/>
      <w:sz w:val="28"/>
    </w:rPr>
  </w:style>
  <w:style w:type="paragraph" w:customStyle="1" w:styleId="41">
    <w:name w:val="欄4（原因分析）"/>
    <w:basedOn w:val="a"/>
    <w:rsid w:val="0019078C"/>
    <w:pPr>
      <w:jc w:val="both"/>
    </w:pPr>
    <w:rPr>
      <w:rFonts w:ascii="標楷體" w:eastAsia="標楷體" w:cs="新細明體"/>
      <w:w w:val="90"/>
      <w:sz w:val="18"/>
      <w:szCs w:val="18"/>
    </w:rPr>
  </w:style>
  <w:style w:type="paragraph" w:customStyle="1" w:styleId="-">
    <w:name w:val="欄-項目符號"/>
    <w:basedOn w:val="aff9"/>
    <w:rsid w:val="0019078C"/>
    <w:pPr>
      <w:numPr>
        <w:numId w:val="44"/>
      </w:numPr>
      <w:tabs>
        <w:tab w:val="clear" w:pos="4153"/>
        <w:tab w:val="clear" w:pos="8306"/>
      </w:tabs>
      <w:snapToGrid/>
      <w:ind w:rightChars="50" w:right="120"/>
      <w:jc w:val="both"/>
    </w:pPr>
    <w:rPr>
      <w:rFonts w:eastAsia="華康楷書體W5"/>
      <w:spacing w:val="10"/>
      <w:sz w:val="19"/>
    </w:rPr>
  </w:style>
  <w:style w:type="paragraph" w:customStyle="1" w:styleId="1f7">
    <w:name w:val="1總決算"/>
    <w:basedOn w:val="1nnn"/>
    <w:qFormat/>
    <w:rsid w:val="00BA7F87"/>
  </w:style>
  <w:style w:type="paragraph" w:customStyle="1" w:styleId="affff6">
    <w:name w:val="(一)文新新"/>
    <w:basedOn w:val="n2"/>
    <w:qFormat/>
    <w:rsid w:val="00477D11"/>
    <w:pPr>
      <w:overflowPunct w:val="0"/>
      <w:ind w:leftChars="0" w:left="0" w:firstLineChars="227" w:firstLine="726"/>
    </w:pPr>
    <w:rPr>
      <w:color w:val="auto"/>
      <w:kern w:val="0"/>
    </w:rPr>
  </w:style>
  <w:style w:type="paragraph" w:customStyle="1" w:styleId="NNN">
    <w:name w:val="(一)文NNN"/>
    <w:basedOn w:val="aa"/>
    <w:uiPriority w:val="99"/>
    <w:qFormat/>
    <w:rsid w:val="00BA07D6"/>
    <w:pPr>
      <w:ind w:leftChars="0" w:left="924" w:firstLineChars="0" w:firstLine="685"/>
    </w:pPr>
    <w:rPr>
      <w:rFonts w:hAnsi="Times New Roman"/>
      <w:szCs w:val="32"/>
    </w:rPr>
  </w:style>
  <w:style w:type="paragraph" w:customStyle="1" w:styleId="NNN0">
    <w:name w:val="(一)NNN"/>
    <w:basedOn w:val="a"/>
    <w:uiPriority w:val="99"/>
    <w:qFormat/>
    <w:rsid w:val="00332CB1"/>
    <w:pPr>
      <w:snapToGrid w:val="0"/>
      <w:spacing w:line="560" w:lineRule="exact"/>
      <w:ind w:leftChars="111" w:left="880" w:hangingChars="164" w:hanging="525"/>
      <w:jc w:val="both"/>
    </w:pPr>
    <w:rPr>
      <w:rFonts w:eastAsia="標楷體"/>
      <w:b/>
      <w:bCs/>
      <w:sz w:val="32"/>
      <w:szCs w:val="24"/>
    </w:rPr>
  </w:style>
  <w:style w:type="paragraph" w:customStyle="1" w:styleId="1">
    <w:name w:val="1新"/>
    <w:basedOn w:val="1nnn"/>
    <w:qFormat/>
    <w:rsid w:val="002C42C1"/>
    <w:pPr>
      <w:numPr>
        <w:numId w:val="45"/>
      </w:numPr>
      <w:ind w:leftChars="0" w:left="0" w:firstLineChars="0" w:firstLine="881"/>
    </w:pPr>
    <w:rPr>
      <w:b w:val="0"/>
    </w:rPr>
  </w:style>
  <w:style w:type="character" w:customStyle="1" w:styleId="ab">
    <w:name w:val="(一)文 字元"/>
    <w:basedOn w:val="a0"/>
    <w:link w:val="aa"/>
    <w:uiPriority w:val="99"/>
    <w:rsid w:val="007F0D0E"/>
    <w:rPr>
      <w:rFonts w:eastAsia="標楷體" w:hAnsi="標楷體"/>
      <w:kern w:val="2"/>
      <w:sz w:val="32"/>
      <w:szCs w:val="24"/>
    </w:rPr>
  </w:style>
  <w:style w:type="paragraph" w:customStyle="1" w:styleId="affff7">
    <w:name w:val="表格內容"/>
    <w:basedOn w:val="a"/>
    <w:link w:val="affff8"/>
    <w:qFormat/>
    <w:rsid w:val="001C2064"/>
    <w:pPr>
      <w:suppressLineNumbers/>
      <w:suppressAutoHyphens/>
    </w:pPr>
    <w:rPr>
      <w:rFonts w:eastAsia="Microsoft YaHei" w:cs="Mangal"/>
      <w:kern w:val="1"/>
      <w:szCs w:val="24"/>
      <w:lang w:eastAsia="hi-IN" w:bidi="hi-IN"/>
    </w:rPr>
  </w:style>
  <w:style w:type="paragraph" w:customStyle="1" w:styleId="affff9">
    <w:name w:val="表說明"/>
    <w:basedOn w:val="a"/>
    <w:link w:val="affffa"/>
    <w:qFormat/>
    <w:rsid w:val="001C2064"/>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fffa">
    <w:name w:val="表說明 字元"/>
    <w:link w:val="affff9"/>
    <w:rsid w:val="001C2064"/>
    <w:rPr>
      <w:rFonts w:ascii="標楷體" w:eastAsia="標楷體" w:hAnsi="標楷體"/>
      <w:b/>
      <w:kern w:val="2"/>
      <w:sz w:val="26"/>
      <w:szCs w:val="28"/>
    </w:rPr>
  </w:style>
  <w:style w:type="character" w:customStyle="1" w:styleId="affff8">
    <w:name w:val="表格內容 字元"/>
    <w:link w:val="affff7"/>
    <w:rsid w:val="001C2064"/>
    <w:rPr>
      <w:rFonts w:eastAsia="Microsoft YaHei" w:cs="Mangal"/>
      <w:kern w:val="1"/>
      <w:sz w:val="24"/>
      <w:szCs w:val="24"/>
      <w:lang w:eastAsia="hi-IN" w:bidi="hi-IN"/>
    </w:rPr>
  </w:style>
  <w:style w:type="paragraph" w:customStyle="1" w:styleId="affffb">
    <w:name w:val="表註腳"/>
    <w:basedOn w:val="a"/>
    <w:link w:val="affffc"/>
    <w:qFormat/>
    <w:rsid w:val="001C2064"/>
    <w:pPr>
      <w:widowControl/>
      <w:spacing w:before="60" w:line="240" w:lineRule="exact"/>
      <w:ind w:left="573" w:hanging="573"/>
      <w:jc w:val="both"/>
      <w:textAlignment w:val="center"/>
    </w:pPr>
    <w:rPr>
      <w:rFonts w:ascii="標楷體" w:eastAsia="標楷體" w:hAnsi="標楷體"/>
      <w:sz w:val="20"/>
    </w:rPr>
  </w:style>
  <w:style w:type="character" w:customStyle="1" w:styleId="affffc">
    <w:name w:val="表註腳 字元"/>
    <w:link w:val="affffb"/>
    <w:rsid w:val="001C2064"/>
    <w:rPr>
      <w:rFonts w:ascii="標楷體" w:eastAsia="標楷體" w:hAnsi="標楷體"/>
      <w:kern w:val="2"/>
    </w:rPr>
  </w:style>
  <w:style w:type="table" w:customStyle="1" w:styleId="29">
    <w:name w:val="表格格線2"/>
    <w:basedOn w:val="a1"/>
    <w:next w:val="aff3"/>
    <w:uiPriority w:val="39"/>
    <w:rsid w:val="009925F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內文2"/>
    <w:basedOn w:val="a"/>
    <w:link w:val="2b"/>
    <w:rsid w:val="00251701"/>
    <w:pPr>
      <w:widowControl/>
      <w:spacing w:beforeLines="30" w:before="108" w:line="520" w:lineRule="exact"/>
      <w:ind w:leftChars="435" w:left="1044" w:firstLineChars="200" w:firstLine="640"/>
      <w:jc w:val="both"/>
      <w:textAlignment w:val="center"/>
    </w:pPr>
    <w:rPr>
      <w:rFonts w:ascii="標楷體" w:eastAsia="標楷體" w:hAnsi="標楷體"/>
      <w:sz w:val="32"/>
      <w:szCs w:val="32"/>
      <w:lang w:val="x-none" w:eastAsia="x-none"/>
    </w:rPr>
  </w:style>
  <w:style w:type="character" w:customStyle="1" w:styleId="2b">
    <w:name w:val="內文2 字元"/>
    <w:link w:val="2a"/>
    <w:locked/>
    <w:rsid w:val="00251701"/>
    <w:rPr>
      <w:rFonts w:ascii="標楷體" w:eastAsia="標楷體" w:hAnsi="標楷體"/>
      <w:kern w:val="2"/>
      <w:sz w:val="32"/>
      <w:szCs w:val="32"/>
      <w:lang w:val="x-none" w:eastAsia="x-none"/>
    </w:rPr>
  </w:style>
  <w:style w:type="paragraph" w:styleId="affffd">
    <w:name w:val="No Spacing"/>
    <w:uiPriority w:val="1"/>
    <w:qFormat/>
    <w:rsid w:val="00284AA7"/>
    <w:pPr>
      <w:widowControl w:val="0"/>
    </w:pPr>
    <w:rPr>
      <w:rFonts w:ascii="Calibri" w:hAnsi="Calibri"/>
      <w:kern w:val="2"/>
      <w:sz w:val="24"/>
      <w:szCs w:val="22"/>
    </w:rPr>
  </w:style>
  <w:style w:type="character" w:styleId="affffe">
    <w:name w:val="annotation reference"/>
    <w:basedOn w:val="a0"/>
    <w:semiHidden/>
    <w:unhideWhenUsed/>
    <w:rsid w:val="00F94E4F"/>
    <w:rPr>
      <w:sz w:val="18"/>
      <w:szCs w:val="18"/>
    </w:rPr>
  </w:style>
  <w:style w:type="paragraph" w:styleId="afffff">
    <w:name w:val="annotation text"/>
    <w:basedOn w:val="a"/>
    <w:link w:val="afffff0"/>
    <w:semiHidden/>
    <w:unhideWhenUsed/>
    <w:rsid w:val="00F94E4F"/>
  </w:style>
  <w:style w:type="character" w:customStyle="1" w:styleId="afffff0">
    <w:name w:val="註解文字 字元"/>
    <w:basedOn w:val="a0"/>
    <w:link w:val="afffff"/>
    <w:semiHidden/>
    <w:rsid w:val="00F94E4F"/>
    <w:rPr>
      <w:kern w:val="2"/>
      <w:sz w:val="24"/>
    </w:rPr>
  </w:style>
  <w:style w:type="paragraph" w:styleId="afffff1">
    <w:name w:val="annotation subject"/>
    <w:basedOn w:val="afffff"/>
    <w:next w:val="afffff"/>
    <w:link w:val="afffff2"/>
    <w:semiHidden/>
    <w:unhideWhenUsed/>
    <w:rsid w:val="00F94E4F"/>
    <w:rPr>
      <w:b/>
      <w:bCs/>
    </w:rPr>
  </w:style>
  <w:style w:type="character" w:customStyle="1" w:styleId="afffff2">
    <w:name w:val="註解主旨 字元"/>
    <w:basedOn w:val="afffff0"/>
    <w:link w:val="afffff1"/>
    <w:semiHidden/>
    <w:rsid w:val="00F94E4F"/>
    <w:rPr>
      <w:b/>
      <w:bCs/>
      <w:kern w:val="2"/>
      <w:sz w:val="24"/>
    </w:rPr>
  </w:style>
  <w:style w:type="table" w:customStyle="1" w:styleId="34">
    <w:name w:val="表格格線3"/>
    <w:basedOn w:val="a1"/>
    <w:next w:val="aff3"/>
    <w:uiPriority w:val="59"/>
    <w:rsid w:val="004241D7"/>
    <w:pPr>
      <w:widowControl w:val="0"/>
    </w:pPr>
    <w:rPr>
      <w:rFonts w:eastAsia="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1"/>
    <w:next w:val="aff3"/>
    <w:uiPriority w:val="3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3"/>
    <w:uiPriority w:val="5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59"/>
    <w:rsid w:val="0082247A"/>
    <w:pPr>
      <w:widowControl w:val="0"/>
    </w:pPr>
    <w:rPr>
      <w:rFonts w:ascii="標楷體" w:eastAsia="標楷體" w:hAnsi="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3"/>
    <w:rsid w:val="00F00C8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E5615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61816">
      <w:bodyDiv w:val="1"/>
      <w:marLeft w:val="0"/>
      <w:marRight w:val="0"/>
      <w:marTop w:val="0"/>
      <w:marBottom w:val="0"/>
      <w:divBdr>
        <w:top w:val="none" w:sz="0" w:space="0" w:color="auto"/>
        <w:left w:val="none" w:sz="0" w:space="0" w:color="auto"/>
        <w:bottom w:val="none" w:sz="0" w:space="0" w:color="auto"/>
        <w:right w:val="none" w:sz="0" w:space="0" w:color="auto"/>
      </w:divBdr>
    </w:div>
    <w:div w:id="33240710">
      <w:bodyDiv w:val="1"/>
      <w:marLeft w:val="0"/>
      <w:marRight w:val="0"/>
      <w:marTop w:val="0"/>
      <w:marBottom w:val="0"/>
      <w:divBdr>
        <w:top w:val="none" w:sz="0" w:space="0" w:color="auto"/>
        <w:left w:val="none" w:sz="0" w:space="0" w:color="auto"/>
        <w:bottom w:val="none" w:sz="0" w:space="0" w:color="auto"/>
        <w:right w:val="none" w:sz="0" w:space="0" w:color="auto"/>
      </w:divBdr>
    </w:div>
    <w:div w:id="95442115">
      <w:bodyDiv w:val="1"/>
      <w:marLeft w:val="0"/>
      <w:marRight w:val="0"/>
      <w:marTop w:val="0"/>
      <w:marBottom w:val="0"/>
      <w:divBdr>
        <w:top w:val="none" w:sz="0" w:space="0" w:color="auto"/>
        <w:left w:val="none" w:sz="0" w:space="0" w:color="auto"/>
        <w:bottom w:val="none" w:sz="0" w:space="0" w:color="auto"/>
        <w:right w:val="none" w:sz="0" w:space="0" w:color="auto"/>
      </w:divBdr>
    </w:div>
    <w:div w:id="145056655">
      <w:bodyDiv w:val="1"/>
      <w:marLeft w:val="0"/>
      <w:marRight w:val="0"/>
      <w:marTop w:val="0"/>
      <w:marBottom w:val="0"/>
      <w:divBdr>
        <w:top w:val="none" w:sz="0" w:space="0" w:color="auto"/>
        <w:left w:val="none" w:sz="0" w:space="0" w:color="auto"/>
        <w:bottom w:val="none" w:sz="0" w:space="0" w:color="auto"/>
        <w:right w:val="none" w:sz="0" w:space="0" w:color="auto"/>
      </w:divBdr>
    </w:div>
    <w:div w:id="157305109">
      <w:bodyDiv w:val="1"/>
      <w:marLeft w:val="0"/>
      <w:marRight w:val="0"/>
      <w:marTop w:val="0"/>
      <w:marBottom w:val="0"/>
      <w:divBdr>
        <w:top w:val="none" w:sz="0" w:space="0" w:color="auto"/>
        <w:left w:val="none" w:sz="0" w:space="0" w:color="auto"/>
        <w:bottom w:val="none" w:sz="0" w:space="0" w:color="auto"/>
        <w:right w:val="none" w:sz="0" w:space="0" w:color="auto"/>
      </w:divBdr>
    </w:div>
    <w:div w:id="349842446">
      <w:bodyDiv w:val="1"/>
      <w:marLeft w:val="0"/>
      <w:marRight w:val="0"/>
      <w:marTop w:val="0"/>
      <w:marBottom w:val="0"/>
      <w:divBdr>
        <w:top w:val="none" w:sz="0" w:space="0" w:color="auto"/>
        <w:left w:val="none" w:sz="0" w:space="0" w:color="auto"/>
        <w:bottom w:val="none" w:sz="0" w:space="0" w:color="auto"/>
        <w:right w:val="none" w:sz="0" w:space="0" w:color="auto"/>
      </w:divBdr>
    </w:div>
    <w:div w:id="363142863">
      <w:bodyDiv w:val="1"/>
      <w:marLeft w:val="0"/>
      <w:marRight w:val="0"/>
      <w:marTop w:val="0"/>
      <w:marBottom w:val="0"/>
      <w:divBdr>
        <w:top w:val="none" w:sz="0" w:space="0" w:color="auto"/>
        <w:left w:val="none" w:sz="0" w:space="0" w:color="auto"/>
        <w:bottom w:val="none" w:sz="0" w:space="0" w:color="auto"/>
        <w:right w:val="none" w:sz="0" w:space="0" w:color="auto"/>
      </w:divBdr>
    </w:div>
    <w:div w:id="397367946">
      <w:bodyDiv w:val="1"/>
      <w:marLeft w:val="0"/>
      <w:marRight w:val="0"/>
      <w:marTop w:val="0"/>
      <w:marBottom w:val="0"/>
      <w:divBdr>
        <w:top w:val="none" w:sz="0" w:space="0" w:color="auto"/>
        <w:left w:val="none" w:sz="0" w:space="0" w:color="auto"/>
        <w:bottom w:val="none" w:sz="0" w:space="0" w:color="auto"/>
        <w:right w:val="none" w:sz="0" w:space="0" w:color="auto"/>
      </w:divBdr>
    </w:div>
    <w:div w:id="479856645">
      <w:bodyDiv w:val="1"/>
      <w:marLeft w:val="0"/>
      <w:marRight w:val="0"/>
      <w:marTop w:val="0"/>
      <w:marBottom w:val="0"/>
      <w:divBdr>
        <w:top w:val="none" w:sz="0" w:space="0" w:color="auto"/>
        <w:left w:val="none" w:sz="0" w:space="0" w:color="auto"/>
        <w:bottom w:val="none" w:sz="0" w:space="0" w:color="auto"/>
        <w:right w:val="none" w:sz="0" w:space="0" w:color="auto"/>
      </w:divBdr>
    </w:div>
    <w:div w:id="488135507">
      <w:bodyDiv w:val="1"/>
      <w:marLeft w:val="0"/>
      <w:marRight w:val="0"/>
      <w:marTop w:val="0"/>
      <w:marBottom w:val="0"/>
      <w:divBdr>
        <w:top w:val="none" w:sz="0" w:space="0" w:color="auto"/>
        <w:left w:val="none" w:sz="0" w:space="0" w:color="auto"/>
        <w:bottom w:val="none" w:sz="0" w:space="0" w:color="auto"/>
        <w:right w:val="none" w:sz="0" w:space="0" w:color="auto"/>
      </w:divBdr>
    </w:div>
    <w:div w:id="521633329">
      <w:bodyDiv w:val="1"/>
      <w:marLeft w:val="0"/>
      <w:marRight w:val="0"/>
      <w:marTop w:val="0"/>
      <w:marBottom w:val="0"/>
      <w:divBdr>
        <w:top w:val="none" w:sz="0" w:space="0" w:color="auto"/>
        <w:left w:val="none" w:sz="0" w:space="0" w:color="auto"/>
        <w:bottom w:val="none" w:sz="0" w:space="0" w:color="auto"/>
        <w:right w:val="none" w:sz="0" w:space="0" w:color="auto"/>
      </w:divBdr>
    </w:div>
    <w:div w:id="759760787">
      <w:bodyDiv w:val="1"/>
      <w:marLeft w:val="0"/>
      <w:marRight w:val="0"/>
      <w:marTop w:val="0"/>
      <w:marBottom w:val="0"/>
      <w:divBdr>
        <w:top w:val="none" w:sz="0" w:space="0" w:color="auto"/>
        <w:left w:val="none" w:sz="0" w:space="0" w:color="auto"/>
        <w:bottom w:val="none" w:sz="0" w:space="0" w:color="auto"/>
        <w:right w:val="none" w:sz="0" w:space="0" w:color="auto"/>
      </w:divBdr>
    </w:div>
    <w:div w:id="1092821899">
      <w:bodyDiv w:val="1"/>
      <w:marLeft w:val="0"/>
      <w:marRight w:val="0"/>
      <w:marTop w:val="0"/>
      <w:marBottom w:val="0"/>
      <w:divBdr>
        <w:top w:val="none" w:sz="0" w:space="0" w:color="auto"/>
        <w:left w:val="none" w:sz="0" w:space="0" w:color="auto"/>
        <w:bottom w:val="none" w:sz="0" w:space="0" w:color="auto"/>
        <w:right w:val="none" w:sz="0" w:space="0" w:color="auto"/>
      </w:divBdr>
    </w:div>
    <w:div w:id="1219823876">
      <w:bodyDiv w:val="1"/>
      <w:marLeft w:val="0"/>
      <w:marRight w:val="0"/>
      <w:marTop w:val="0"/>
      <w:marBottom w:val="0"/>
      <w:divBdr>
        <w:top w:val="none" w:sz="0" w:space="0" w:color="auto"/>
        <w:left w:val="none" w:sz="0" w:space="0" w:color="auto"/>
        <w:bottom w:val="none" w:sz="0" w:space="0" w:color="auto"/>
        <w:right w:val="none" w:sz="0" w:space="0" w:color="auto"/>
      </w:divBdr>
    </w:div>
    <w:div w:id="1305084964">
      <w:bodyDiv w:val="1"/>
      <w:marLeft w:val="0"/>
      <w:marRight w:val="0"/>
      <w:marTop w:val="0"/>
      <w:marBottom w:val="0"/>
      <w:divBdr>
        <w:top w:val="none" w:sz="0" w:space="0" w:color="auto"/>
        <w:left w:val="none" w:sz="0" w:space="0" w:color="auto"/>
        <w:bottom w:val="none" w:sz="0" w:space="0" w:color="auto"/>
        <w:right w:val="none" w:sz="0" w:space="0" w:color="auto"/>
      </w:divBdr>
    </w:div>
    <w:div w:id="1355960422">
      <w:bodyDiv w:val="1"/>
      <w:marLeft w:val="0"/>
      <w:marRight w:val="0"/>
      <w:marTop w:val="0"/>
      <w:marBottom w:val="0"/>
      <w:divBdr>
        <w:top w:val="none" w:sz="0" w:space="0" w:color="auto"/>
        <w:left w:val="none" w:sz="0" w:space="0" w:color="auto"/>
        <w:bottom w:val="none" w:sz="0" w:space="0" w:color="auto"/>
        <w:right w:val="none" w:sz="0" w:space="0" w:color="auto"/>
      </w:divBdr>
    </w:div>
    <w:div w:id="1367408710">
      <w:bodyDiv w:val="1"/>
      <w:marLeft w:val="0"/>
      <w:marRight w:val="0"/>
      <w:marTop w:val="0"/>
      <w:marBottom w:val="0"/>
      <w:divBdr>
        <w:top w:val="none" w:sz="0" w:space="0" w:color="auto"/>
        <w:left w:val="none" w:sz="0" w:space="0" w:color="auto"/>
        <w:bottom w:val="none" w:sz="0" w:space="0" w:color="auto"/>
        <w:right w:val="none" w:sz="0" w:space="0" w:color="auto"/>
      </w:divBdr>
    </w:div>
    <w:div w:id="1464499237">
      <w:bodyDiv w:val="1"/>
      <w:marLeft w:val="0"/>
      <w:marRight w:val="0"/>
      <w:marTop w:val="0"/>
      <w:marBottom w:val="0"/>
      <w:divBdr>
        <w:top w:val="none" w:sz="0" w:space="0" w:color="auto"/>
        <w:left w:val="none" w:sz="0" w:space="0" w:color="auto"/>
        <w:bottom w:val="none" w:sz="0" w:space="0" w:color="auto"/>
        <w:right w:val="none" w:sz="0" w:space="0" w:color="auto"/>
      </w:divBdr>
    </w:div>
    <w:div w:id="1476676357">
      <w:bodyDiv w:val="1"/>
      <w:marLeft w:val="0"/>
      <w:marRight w:val="0"/>
      <w:marTop w:val="0"/>
      <w:marBottom w:val="0"/>
      <w:divBdr>
        <w:top w:val="none" w:sz="0" w:space="0" w:color="auto"/>
        <w:left w:val="none" w:sz="0" w:space="0" w:color="auto"/>
        <w:bottom w:val="none" w:sz="0" w:space="0" w:color="auto"/>
        <w:right w:val="none" w:sz="0" w:space="0" w:color="auto"/>
      </w:divBdr>
    </w:div>
    <w:div w:id="1541278407">
      <w:bodyDiv w:val="1"/>
      <w:marLeft w:val="0"/>
      <w:marRight w:val="0"/>
      <w:marTop w:val="0"/>
      <w:marBottom w:val="0"/>
      <w:divBdr>
        <w:top w:val="none" w:sz="0" w:space="0" w:color="auto"/>
        <w:left w:val="none" w:sz="0" w:space="0" w:color="auto"/>
        <w:bottom w:val="none" w:sz="0" w:space="0" w:color="auto"/>
        <w:right w:val="none" w:sz="0" w:space="0" w:color="auto"/>
      </w:divBdr>
    </w:div>
    <w:div w:id="1583761133">
      <w:bodyDiv w:val="1"/>
      <w:marLeft w:val="0"/>
      <w:marRight w:val="0"/>
      <w:marTop w:val="0"/>
      <w:marBottom w:val="0"/>
      <w:divBdr>
        <w:top w:val="none" w:sz="0" w:space="0" w:color="auto"/>
        <w:left w:val="none" w:sz="0" w:space="0" w:color="auto"/>
        <w:bottom w:val="none" w:sz="0" w:space="0" w:color="auto"/>
        <w:right w:val="none" w:sz="0" w:space="0" w:color="auto"/>
      </w:divBdr>
    </w:div>
    <w:div w:id="1596865537">
      <w:bodyDiv w:val="1"/>
      <w:marLeft w:val="0"/>
      <w:marRight w:val="0"/>
      <w:marTop w:val="0"/>
      <w:marBottom w:val="0"/>
      <w:divBdr>
        <w:top w:val="none" w:sz="0" w:space="0" w:color="auto"/>
        <w:left w:val="none" w:sz="0" w:space="0" w:color="auto"/>
        <w:bottom w:val="none" w:sz="0" w:space="0" w:color="auto"/>
        <w:right w:val="none" w:sz="0" w:space="0" w:color="auto"/>
      </w:divBdr>
    </w:div>
    <w:div w:id="1647540277">
      <w:bodyDiv w:val="1"/>
      <w:marLeft w:val="0"/>
      <w:marRight w:val="0"/>
      <w:marTop w:val="0"/>
      <w:marBottom w:val="0"/>
      <w:divBdr>
        <w:top w:val="none" w:sz="0" w:space="0" w:color="auto"/>
        <w:left w:val="none" w:sz="0" w:space="0" w:color="auto"/>
        <w:bottom w:val="none" w:sz="0" w:space="0" w:color="auto"/>
        <w:right w:val="none" w:sz="0" w:space="0" w:color="auto"/>
      </w:divBdr>
    </w:div>
    <w:div w:id="1690835200">
      <w:bodyDiv w:val="1"/>
      <w:marLeft w:val="0"/>
      <w:marRight w:val="0"/>
      <w:marTop w:val="0"/>
      <w:marBottom w:val="0"/>
      <w:divBdr>
        <w:top w:val="none" w:sz="0" w:space="0" w:color="auto"/>
        <w:left w:val="none" w:sz="0" w:space="0" w:color="auto"/>
        <w:bottom w:val="none" w:sz="0" w:space="0" w:color="auto"/>
        <w:right w:val="none" w:sz="0" w:space="0" w:color="auto"/>
      </w:divBdr>
    </w:div>
    <w:div w:id="1930889962">
      <w:bodyDiv w:val="1"/>
      <w:marLeft w:val="0"/>
      <w:marRight w:val="0"/>
      <w:marTop w:val="0"/>
      <w:marBottom w:val="0"/>
      <w:divBdr>
        <w:top w:val="none" w:sz="0" w:space="0" w:color="auto"/>
        <w:left w:val="none" w:sz="0" w:space="0" w:color="auto"/>
        <w:bottom w:val="none" w:sz="0" w:space="0" w:color="auto"/>
        <w:right w:val="none" w:sz="0" w:space="0" w:color="auto"/>
      </w:divBdr>
    </w:div>
    <w:div w:id="203175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30.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chart" Target="charts/chart40.xml"/><Relationship Id="rId23" Type="http://schemas.openxmlformats.org/officeDocument/2006/relationships/theme" Target="theme/theme1.xml"/><Relationship Id="rId10" Type="http://schemas.openxmlformats.org/officeDocument/2006/relationships/chart" Target="charts/chart3.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4.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pqxie\&#35609;USB\15.&#36001;&#25277;&#12289;&#23560;&#35519;\114-1\0-&#26597;&#26680;&#24847;&#35211;\3-&#23569;&#23376;&#22899;&#39640;&#40801;&#21270;&#31237;&#21046;\&#38468;&#20214;\7-&#36001;&#25919;&#32113;&#35336;&#36039;&#26009;&#24235;-94-113&#20840;&#22283;&#36070;&#31237;&#23526;&#24501;&#28136;&#38989;-&#30059;&#2229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pqxie\&#35609;USB\15.&#36001;&#25277;&#12289;&#23560;&#35519;\114-1\0-&#26597;&#26680;&#24847;&#35211;\3-&#23569;&#23376;&#22899;&#39640;&#40801;&#21270;&#31237;&#21046;\&#38468;&#20214;\&#36001;&#25919;&#32113;&#35336;&#36039;&#26009;&#24235;-94-113&#31199;&#31237;&#36000;&#25812;&#29575;&#22283;&#38555;&#36039;&#260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pqxie\&#35609;USB\15.&#36001;&#25277;&#12289;&#23560;&#35519;\114-1\0-&#26597;&#26680;&#24847;&#35211;\1-&#36986;&#36104;&#31237;&#31237;&#21046;\&#38468;&#20214;\5-&#36986;&#29986;&#31237;&#26680;&#23450;_&#20840;_&#26377;&#25928;&#31237;&#29575;.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E:\pqxie\&#35609;USB\15.&#36001;&#25277;&#12289;&#23560;&#35519;\114-1\0-&#26597;&#26680;&#24847;&#35211;\1-&#36986;&#36104;&#31237;&#31237;&#21046;\&#38468;&#20214;\5-&#36986;&#29986;&#31237;&#26680;&#23450;_&#20840;_&#26377;&#25928;&#31237;&#29575;.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Fs2\06__&#31532;&#19977;&#24307;\3&#31185;\&#12304;&#32317;&#27770;&#31639;&#23529;&#26680;&#22577;&#21578;&#12305;\113&#23529;&#27770;\&#26032;&#38738;&#23433;&#26680;&#36024;&#20214;&#25976;.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40.xml.rels><?xml version="1.0" encoding="UTF-8" standalone="yes"?>
<Relationships xmlns="http://schemas.openxmlformats.org/package/2006/relationships"><Relationship Id="rId3" Type="http://schemas.openxmlformats.org/officeDocument/2006/relationships/oleObject" Target="file:///\\Fs2\06__&#31532;&#19977;&#24307;\3&#31185;\&#12304;&#32317;&#27770;&#31639;&#23529;&#26680;&#22577;&#21578;&#12305;\113&#23529;&#27770;\&#26032;&#38738;&#23433;&#26680;&#36024;&#20214;&#25976;.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1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911183027687883E-2"/>
          <c:y val="0.15276522711819798"/>
          <c:w val="0.83445223248828004"/>
          <c:h val="0.73645873089393232"/>
        </c:manualLayout>
      </c:layout>
      <c:barChart>
        <c:barDir val="col"/>
        <c:grouping val="stacked"/>
        <c:varyColors val="0"/>
        <c:ser>
          <c:idx val="0"/>
          <c:order val="0"/>
          <c:tx>
            <c:v>營業稅</c:v>
          </c:tx>
          <c:spPr>
            <a:solidFill>
              <a:schemeClr val="bg1">
                <a:lumMod val="75000"/>
              </a:schemeClr>
            </a:solidFill>
            <a:ln w="6350">
              <a:solidFill>
                <a:sysClr val="windowText" lastClr="000000"/>
              </a:solidFill>
            </a:ln>
            <a:effectLst/>
          </c:spPr>
          <c:invertIfNegative val="0"/>
          <c:dLbls>
            <c:delete val="1"/>
          </c:dLbls>
          <c:cat>
            <c:numRef>
              <c:f>行列互換!$B$74:$U$74</c:f>
              <c:numCache>
                <c:formatCode>General</c:formatCode>
                <c:ptCount val="20"/>
                <c:pt idx="1">
                  <c:v>95</c:v>
                </c:pt>
                <c:pt idx="3">
                  <c:v>97</c:v>
                </c:pt>
                <c:pt idx="5">
                  <c:v>99</c:v>
                </c:pt>
                <c:pt idx="7">
                  <c:v>101</c:v>
                </c:pt>
                <c:pt idx="9">
                  <c:v>103</c:v>
                </c:pt>
                <c:pt idx="11">
                  <c:v>105</c:v>
                </c:pt>
                <c:pt idx="13">
                  <c:v>107</c:v>
                </c:pt>
                <c:pt idx="15">
                  <c:v>109</c:v>
                </c:pt>
                <c:pt idx="17">
                  <c:v>111</c:v>
                </c:pt>
                <c:pt idx="19">
                  <c:v>113</c:v>
                </c:pt>
              </c:numCache>
            </c:numRef>
          </c:cat>
          <c:val>
            <c:numRef>
              <c:f>行列互換!$B$75:$U$75</c:f>
              <c:numCache>
                <c:formatCode>0.00</c:formatCode>
                <c:ptCount val="20"/>
                <c:pt idx="0">
                  <c:v>16.794943972955998</c:v>
                </c:pt>
                <c:pt idx="1">
                  <c:v>16.465178651045935</c:v>
                </c:pt>
                <c:pt idx="2">
                  <c:v>15.818007865716041</c:v>
                </c:pt>
                <c:pt idx="3">
                  <c:v>15.54537985217479</c:v>
                </c:pt>
                <c:pt idx="4">
                  <c:v>16.033414007125053</c:v>
                </c:pt>
                <c:pt idx="5">
                  <c:v>17.86511366319866</c:v>
                </c:pt>
                <c:pt idx="6">
                  <c:v>17.436751043551467</c:v>
                </c:pt>
                <c:pt idx="7">
                  <c:v>17.061149769381313</c:v>
                </c:pt>
                <c:pt idx="8">
                  <c:v>17.881619162124409</c:v>
                </c:pt>
                <c:pt idx="9">
                  <c:v>18.25294760037281</c:v>
                </c:pt>
                <c:pt idx="10">
                  <c:v>16.905043676382512</c:v>
                </c:pt>
                <c:pt idx="11">
                  <c:v>17.01176195796458</c:v>
                </c:pt>
                <c:pt idx="12">
                  <c:v>17.100666067990495</c:v>
                </c:pt>
                <c:pt idx="13">
                  <c:v>17.403356921975842</c:v>
                </c:pt>
                <c:pt idx="14">
                  <c:v>17.037242408169025</c:v>
                </c:pt>
                <c:pt idx="15">
                  <c:v>18.227290341600884</c:v>
                </c:pt>
                <c:pt idx="16">
                  <c:v>17.373718799304321</c:v>
                </c:pt>
                <c:pt idx="17">
                  <c:v>16.760678216981184</c:v>
                </c:pt>
                <c:pt idx="18">
                  <c:v>16.560055030610453</c:v>
                </c:pt>
                <c:pt idx="19">
                  <c:v>16.580438166517837</c:v>
                </c:pt>
              </c:numCache>
            </c:numRef>
          </c:val>
          <c:extLst>
            <c:ext xmlns:c16="http://schemas.microsoft.com/office/drawing/2014/chart" uri="{C3380CC4-5D6E-409C-BE32-E72D297353CC}">
              <c16:uniqueId val="{00000000-4F74-4F7E-B82E-3EA1D8D3923B}"/>
            </c:ext>
          </c:extLst>
        </c:ser>
        <c:ser>
          <c:idx val="1"/>
          <c:order val="1"/>
          <c:tx>
            <c:v>所得稅</c:v>
          </c:tx>
          <c:spPr>
            <a:solidFill>
              <a:schemeClr val="tx1"/>
            </a:solidFill>
            <a:ln w="6350">
              <a:solidFill>
                <a:sysClr val="windowText" lastClr="000000"/>
              </a:solidFill>
            </a:ln>
            <a:effectLst/>
          </c:spPr>
          <c:invertIfNegative val="0"/>
          <c:dLbls>
            <c:delete val="1"/>
          </c:dLbls>
          <c:cat>
            <c:numRef>
              <c:f>行列互換!$B$74:$U$74</c:f>
              <c:numCache>
                <c:formatCode>General</c:formatCode>
                <c:ptCount val="20"/>
                <c:pt idx="1">
                  <c:v>95</c:v>
                </c:pt>
                <c:pt idx="3">
                  <c:v>97</c:v>
                </c:pt>
                <c:pt idx="5">
                  <c:v>99</c:v>
                </c:pt>
                <c:pt idx="7">
                  <c:v>101</c:v>
                </c:pt>
                <c:pt idx="9">
                  <c:v>103</c:v>
                </c:pt>
                <c:pt idx="11">
                  <c:v>105</c:v>
                </c:pt>
                <c:pt idx="13">
                  <c:v>107</c:v>
                </c:pt>
                <c:pt idx="15">
                  <c:v>109</c:v>
                </c:pt>
                <c:pt idx="17">
                  <c:v>111</c:v>
                </c:pt>
                <c:pt idx="19">
                  <c:v>113</c:v>
                </c:pt>
              </c:numCache>
            </c:numRef>
          </c:cat>
          <c:val>
            <c:numRef>
              <c:f>行列互換!$B$76:$U$76</c:f>
              <c:numCache>
                <c:formatCode>0.00</c:formatCode>
                <c:ptCount val="20"/>
                <c:pt idx="0">
                  <c:v>39.926534651528982</c:v>
                </c:pt>
                <c:pt idx="1">
                  <c:v>40.368330026063767</c:v>
                </c:pt>
                <c:pt idx="2">
                  <c:v>42.110967377027379</c:v>
                </c:pt>
                <c:pt idx="3">
                  <c:v>47.430711348277761</c:v>
                </c:pt>
                <c:pt idx="4">
                  <c:v>41.885528250185025</c:v>
                </c:pt>
                <c:pt idx="5">
                  <c:v>36.393258383123573</c:v>
                </c:pt>
                <c:pt idx="6">
                  <c:v>40.246332508746505</c:v>
                </c:pt>
                <c:pt idx="7">
                  <c:v>42.344900184858254</c:v>
                </c:pt>
                <c:pt idx="8">
                  <c:v>40.525586437768261</c:v>
                </c:pt>
                <c:pt idx="9">
                  <c:v>41.165989347210029</c:v>
                </c:pt>
                <c:pt idx="10">
                  <c:v>43.877919607427323</c:v>
                </c:pt>
                <c:pt idx="11">
                  <c:v>45.248483013022813</c:v>
                </c:pt>
                <c:pt idx="12">
                  <c:v>43.816270881184785</c:v>
                </c:pt>
                <c:pt idx="13">
                  <c:v>45.123760319992606</c:v>
                </c:pt>
                <c:pt idx="14">
                  <c:v>46.500915251725857</c:v>
                </c:pt>
                <c:pt idx="15">
                  <c:v>40.927195490588879</c:v>
                </c:pt>
                <c:pt idx="16">
                  <c:v>42.86508285049225</c:v>
                </c:pt>
                <c:pt idx="17">
                  <c:v>51.799950188756462</c:v>
                </c:pt>
                <c:pt idx="18">
                  <c:v>53.080881981006996</c:v>
                </c:pt>
                <c:pt idx="19">
                  <c:v>51.864519174464398</c:v>
                </c:pt>
              </c:numCache>
            </c:numRef>
          </c:val>
          <c:extLst>
            <c:ext xmlns:c16="http://schemas.microsoft.com/office/drawing/2014/chart" uri="{C3380CC4-5D6E-409C-BE32-E72D297353CC}">
              <c16:uniqueId val="{00000001-4F74-4F7E-B82E-3EA1D8D3923B}"/>
            </c:ext>
          </c:extLst>
        </c:ser>
        <c:ser>
          <c:idx val="2"/>
          <c:order val="2"/>
          <c:tx>
            <c:v>其他國稅</c:v>
          </c:tx>
          <c:spPr>
            <a:solidFill>
              <a:schemeClr val="bg1"/>
            </a:solidFill>
            <a:ln w="6350">
              <a:solidFill>
                <a:sysClr val="windowText" lastClr="000000"/>
              </a:solidFill>
            </a:ln>
            <a:effectLst/>
          </c:spPr>
          <c:invertIfNegative val="0"/>
          <c:dLbls>
            <c:delete val="1"/>
          </c:dLbls>
          <c:cat>
            <c:numRef>
              <c:f>行列互換!$B$74:$U$74</c:f>
              <c:numCache>
                <c:formatCode>General</c:formatCode>
                <c:ptCount val="20"/>
                <c:pt idx="1">
                  <c:v>95</c:v>
                </c:pt>
                <c:pt idx="3">
                  <c:v>97</c:v>
                </c:pt>
                <c:pt idx="5">
                  <c:v>99</c:v>
                </c:pt>
                <c:pt idx="7">
                  <c:v>101</c:v>
                </c:pt>
                <c:pt idx="9">
                  <c:v>103</c:v>
                </c:pt>
                <c:pt idx="11">
                  <c:v>105</c:v>
                </c:pt>
                <c:pt idx="13">
                  <c:v>107</c:v>
                </c:pt>
                <c:pt idx="15">
                  <c:v>109</c:v>
                </c:pt>
                <c:pt idx="17">
                  <c:v>111</c:v>
                </c:pt>
                <c:pt idx="19">
                  <c:v>113</c:v>
                </c:pt>
              </c:numCache>
            </c:numRef>
          </c:cat>
          <c:val>
            <c:numRef>
              <c:f>行列互換!$B$77:$U$77</c:f>
              <c:numCache>
                <c:formatCode>0.00</c:formatCode>
                <c:ptCount val="20"/>
                <c:pt idx="0">
                  <c:v>25.917159602341123</c:v>
                </c:pt>
                <c:pt idx="1">
                  <c:v>25.77025028151262</c:v>
                </c:pt>
                <c:pt idx="2">
                  <c:v>25.632746727996093</c:v>
                </c:pt>
                <c:pt idx="3">
                  <c:v>21.74976225607891</c:v>
                </c:pt>
                <c:pt idx="4">
                  <c:v>24.445713505951474</c:v>
                </c:pt>
                <c:pt idx="5">
                  <c:v>26.767713935918408</c:v>
                </c:pt>
                <c:pt idx="6">
                  <c:v>24.457251593458622</c:v>
                </c:pt>
                <c:pt idx="7">
                  <c:v>22.79450513952019</c:v>
                </c:pt>
                <c:pt idx="8">
                  <c:v>22.211167893605509</c:v>
                </c:pt>
                <c:pt idx="9">
                  <c:v>22.583136419983653</c:v>
                </c:pt>
                <c:pt idx="10">
                  <c:v>21.59454408033297</c:v>
                </c:pt>
                <c:pt idx="11">
                  <c:v>21.015748506165565</c:v>
                </c:pt>
                <c:pt idx="12">
                  <c:v>21.819863123879017</c:v>
                </c:pt>
                <c:pt idx="13">
                  <c:v>21.422352411960972</c:v>
                </c:pt>
                <c:pt idx="14">
                  <c:v>20.324858089083445</c:v>
                </c:pt>
                <c:pt idx="15">
                  <c:v>23.604944834612063</c:v>
                </c:pt>
                <c:pt idx="16">
                  <c:v>25.285300933493417</c:v>
                </c:pt>
                <c:pt idx="17">
                  <c:v>18.981418089077504</c:v>
                </c:pt>
                <c:pt idx="18">
                  <c:v>19.072083881287536</c:v>
                </c:pt>
                <c:pt idx="19">
                  <c:v>20.44423028139898</c:v>
                </c:pt>
              </c:numCache>
            </c:numRef>
          </c:val>
          <c:extLst>
            <c:ext xmlns:c16="http://schemas.microsoft.com/office/drawing/2014/chart" uri="{C3380CC4-5D6E-409C-BE32-E72D297353CC}">
              <c16:uniqueId val="{00000002-4F74-4F7E-B82E-3EA1D8D3923B}"/>
            </c:ext>
          </c:extLst>
        </c:ser>
        <c:ser>
          <c:idx val="3"/>
          <c:order val="3"/>
          <c:tx>
            <c:v>地方稅</c:v>
          </c:tx>
          <c:spPr>
            <a:solidFill>
              <a:schemeClr val="tx1">
                <a:lumMod val="50000"/>
                <a:lumOff val="50000"/>
              </a:schemeClr>
            </a:solidFill>
            <a:ln w="6350">
              <a:solidFill>
                <a:sysClr val="windowText" lastClr="000000"/>
              </a:solidFill>
            </a:ln>
            <a:effectLst/>
          </c:spPr>
          <c:invertIfNegative val="0"/>
          <c:dLbls>
            <c:delete val="1"/>
          </c:dLbls>
          <c:cat>
            <c:numRef>
              <c:f>行列互換!$B$74:$U$74</c:f>
              <c:numCache>
                <c:formatCode>General</c:formatCode>
                <c:ptCount val="20"/>
                <c:pt idx="1">
                  <c:v>95</c:v>
                </c:pt>
                <c:pt idx="3">
                  <c:v>97</c:v>
                </c:pt>
                <c:pt idx="5">
                  <c:v>99</c:v>
                </c:pt>
                <c:pt idx="7">
                  <c:v>101</c:v>
                </c:pt>
                <c:pt idx="9">
                  <c:v>103</c:v>
                </c:pt>
                <c:pt idx="11">
                  <c:v>105</c:v>
                </c:pt>
                <c:pt idx="13">
                  <c:v>107</c:v>
                </c:pt>
                <c:pt idx="15">
                  <c:v>109</c:v>
                </c:pt>
                <c:pt idx="17">
                  <c:v>111</c:v>
                </c:pt>
                <c:pt idx="19">
                  <c:v>113</c:v>
                </c:pt>
              </c:numCache>
            </c:numRef>
          </c:cat>
          <c:val>
            <c:numRef>
              <c:f>行列互換!$B$78:$U$78</c:f>
              <c:numCache>
                <c:formatCode>0.00</c:formatCode>
                <c:ptCount val="20"/>
                <c:pt idx="0">
                  <c:v>16.69806152280832</c:v>
                </c:pt>
                <c:pt idx="1">
                  <c:v>16.302032683586162</c:v>
                </c:pt>
                <c:pt idx="2">
                  <c:v>15.290946472206409</c:v>
                </c:pt>
                <c:pt idx="3">
                  <c:v>14.131227634823723</c:v>
                </c:pt>
                <c:pt idx="4">
                  <c:v>16.007482776755051</c:v>
                </c:pt>
                <c:pt idx="5">
                  <c:v>16.829593835408502</c:v>
                </c:pt>
                <c:pt idx="6">
                  <c:v>15.898311812037743</c:v>
                </c:pt>
                <c:pt idx="7">
                  <c:v>15.887369007538712</c:v>
                </c:pt>
                <c:pt idx="8">
                  <c:v>17.470171824295257</c:v>
                </c:pt>
                <c:pt idx="9">
                  <c:v>16.293433994661143</c:v>
                </c:pt>
                <c:pt idx="10">
                  <c:v>16.040609140670007</c:v>
                </c:pt>
                <c:pt idx="11">
                  <c:v>15.143271528592663</c:v>
                </c:pt>
                <c:pt idx="12">
                  <c:v>15.765646217354456</c:v>
                </c:pt>
                <c:pt idx="13">
                  <c:v>14.794874760458598</c:v>
                </c:pt>
                <c:pt idx="14">
                  <c:v>14.940656916364953</c:v>
                </c:pt>
                <c:pt idx="15">
                  <c:v>15.921202328753351</c:v>
                </c:pt>
                <c:pt idx="16">
                  <c:v>13.357108065377579</c:v>
                </c:pt>
                <c:pt idx="17">
                  <c:v>11.503945748371772</c:v>
                </c:pt>
                <c:pt idx="18">
                  <c:v>10.452477250043433</c:v>
                </c:pt>
                <c:pt idx="19">
                  <c:v>10.360724982388641</c:v>
                </c:pt>
              </c:numCache>
            </c:numRef>
          </c:val>
          <c:extLst>
            <c:ext xmlns:c16="http://schemas.microsoft.com/office/drawing/2014/chart" uri="{C3380CC4-5D6E-409C-BE32-E72D297353CC}">
              <c16:uniqueId val="{00000003-4F74-4F7E-B82E-3EA1D8D3923B}"/>
            </c:ext>
          </c:extLst>
        </c:ser>
        <c:ser>
          <c:idx val="4"/>
          <c:order val="4"/>
          <c:tx>
            <c:v>其他稅捐</c:v>
          </c:tx>
          <c:spPr>
            <a:pattFill prst="dkVert">
              <a:fgClr>
                <a:schemeClr val="tx1"/>
              </a:fgClr>
              <a:bgClr>
                <a:schemeClr val="bg1"/>
              </a:bgClr>
            </a:pattFill>
            <a:ln w="6350">
              <a:solidFill>
                <a:sysClr val="windowText" lastClr="000000"/>
              </a:solidFill>
            </a:ln>
            <a:effectLst/>
          </c:spPr>
          <c:invertIfNegative val="0"/>
          <c:dLbls>
            <c:delete val="1"/>
          </c:dLbls>
          <c:cat>
            <c:numRef>
              <c:f>行列互換!$B$74:$U$74</c:f>
              <c:numCache>
                <c:formatCode>General</c:formatCode>
                <c:ptCount val="20"/>
                <c:pt idx="1">
                  <c:v>95</c:v>
                </c:pt>
                <c:pt idx="3">
                  <c:v>97</c:v>
                </c:pt>
                <c:pt idx="5">
                  <c:v>99</c:v>
                </c:pt>
                <c:pt idx="7">
                  <c:v>101</c:v>
                </c:pt>
                <c:pt idx="9">
                  <c:v>103</c:v>
                </c:pt>
                <c:pt idx="11">
                  <c:v>105</c:v>
                </c:pt>
                <c:pt idx="13">
                  <c:v>107</c:v>
                </c:pt>
                <c:pt idx="15">
                  <c:v>109</c:v>
                </c:pt>
                <c:pt idx="17">
                  <c:v>111</c:v>
                </c:pt>
                <c:pt idx="19">
                  <c:v>113</c:v>
                </c:pt>
              </c:numCache>
            </c:numRef>
          </c:cat>
          <c:val>
            <c:numRef>
              <c:f>行列互換!$B$79:$U$79</c:f>
              <c:numCache>
                <c:formatCode>0.00</c:formatCode>
                <c:ptCount val="20"/>
                <c:pt idx="0">
                  <c:v>0.66330025036558038</c:v>
                </c:pt>
                <c:pt idx="1">
                  <c:v>1.0942083577915134</c:v>
                </c:pt>
                <c:pt idx="2">
                  <c:v>1.1473315570540774</c:v>
                </c:pt>
                <c:pt idx="3">
                  <c:v>1.142918908644819</c:v>
                </c:pt>
                <c:pt idx="4">
                  <c:v>1.6278614599834034</c:v>
                </c:pt>
                <c:pt idx="5">
                  <c:v>2.1443201823508593</c:v>
                </c:pt>
                <c:pt idx="6">
                  <c:v>1.9613530422056578</c:v>
                </c:pt>
                <c:pt idx="7">
                  <c:v>1.9120758987015349</c:v>
                </c:pt>
                <c:pt idx="8">
                  <c:v>1.9114546822065648</c:v>
                </c:pt>
                <c:pt idx="9">
                  <c:v>1.7044926377723604</c:v>
                </c:pt>
                <c:pt idx="10">
                  <c:v>1.5818834951871881</c:v>
                </c:pt>
                <c:pt idx="11">
                  <c:v>1.5807349942543811</c:v>
                </c:pt>
                <c:pt idx="12">
                  <c:v>1.4975537095912423</c:v>
                </c:pt>
                <c:pt idx="13">
                  <c:v>1.2556555437174246</c:v>
                </c:pt>
                <c:pt idx="14">
                  <c:v>1.1963273346567198</c:v>
                </c:pt>
                <c:pt idx="15">
                  <c:v>1.3193670044448185</c:v>
                </c:pt>
                <c:pt idx="16">
                  <c:v>1.1187893513324383</c:v>
                </c:pt>
                <c:pt idx="17">
                  <c:v>0.95400775681307814</c:v>
                </c:pt>
                <c:pt idx="18">
                  <c:v>0.83450185705157409</c:v>
                </c:pt>
                <c:pt idx="19">
                  <c:v>0.75008739523014634</c:v>
                </c:pt>
              </c:numCache>
            </c:numRef>
          </c:val>
          <c:extLst>
            <c:ext xmlns:c16="http://schemas.microsoft.com/office/drawing/2014/chart" uri="{C3380CC4-5D6E-409C-BE32-E72D297353CC}">
              <c16:uniqueId val="{00000004-4F74-4F7E-B82E-3EA1D8D3923B}"/>
            </c:ext>
          </c:extLst>
        </c:ser>
        <c:dLbls>
          <c:dLblPos val="inEnd"/>
          <c:showLegendKey val="0"/>
          <c:showVal val="1"/>
          <c:showCatName val="0"/>
          <c:showSerName val="0"/>
          <c:showPercent val="0"/>
          <c:showBubbleSize val="0"/>
        </c:dLbls>
        <c:gapWidth val="60"/>
        <c:overlap val="100"/>
        <c:axId val="849146543"/>
        <c:axId val="849141135"/>
      </c:barChart>
      <c:catAx>
        <c:axId val="849146543"/>
        <c:scaling>
          <c:orientation val="minMax"/>
        </c:scaling>
        <c:delete val="0"/>
        <c:axPos val="b"/>
        <c:title>
          <c:tx>
            <c:rich>
              <a:bodyPr rot="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spc="-100" baseline="0"/>
                  <a:t>年度</a:t>
                </a:r>
              </a:p>
            </c:rich>
          </c:tx>
          <c:layout>
            <c:manualLayout>
              <c:xMode val="edge"/>
              <c:yMode val="edge"/>
              <c:x val="0.91329479768786126"/>
              <c:y val="0.87889478648038077"/>
            </c:manualLayout>
          </c:layout>
          <c:overlay val="0"/>
          <c:spPr>
            <a:noFill/>
            <a:ln>
              <a:noFill/>
            </a:ln>
            <a:effectLst/>
          </c:spPr>
          <c:txPr>
            <a:bodyPr rot="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lnSpc>
                <a:spcPts val="800"/>
              </a:lnSpc>
              <a:defRPr sz="1000" b="0" i="0" u="none" strike="noStrike" kern="1200" spc="-9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9141135"/>
        <c:crosses val="autoZero"/>
        <c:auto val="1"/>
        <c:lblAlgn val="ctr"/>
        <c:lblOffset val="50"/>
        <c:tickMarkSkip val="1"/>
        <c:noMultiLvlLbl val="0"/>
      </c:catAx>
      <c:valAx>
        <c:axId val="849141135"/>
        <c:scaling>
          <c:orientation val="minMax"/>
          <c:max val="1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a:t>
                </a:r>
              </a:p>
            </c:rich>
          </c:tx>
          <c:layout>
            <c:manualLayout>
              <c:xMode val="edge"/>
              <c:yMode val="edge"/>
              <c:x val="5.9916117435590173E-3"/>
              <c:y val="1.8384265843421555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9146543"/>
        <c:crosses val="autoZero"/>
        <c:crossBetween val="between"/>
        <c:majorUnit val="20"/>
      </c:valAx>
      <c:spPr>
        <a:noFill/>
        <a:ln>
          <a:noFill/>
        </a:ln>
        <a:effectLst/>
      </c:spPr>
    </c:plotArea>
    <c:legend>
      <c:legendPos val="t"/>
      <c:layout>
        <c:manualLayout>
          <c:xMode val="edge"/>
          <c:yMode val="edge"/>
          <c:x val="0.17511204561131086"/>
          <c:y val="5.4014276252851564E-3"/>
          <c:w val="0.66990797837017357"/>
          <c:h val="0.1354293914195305"/>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06885685090894E-2"/>
          <c:y val="0.12042283437159981"/>
          <c:w val="0.81659021629929851"/>
          <c:h val="0.65016951196450257"/>
        </c:manualLayout>
      </c:layout>
      <c:lineChart>
        <c:grouping val="standard"/>
        <c:varyColors val="0"/>
        <c:ser>
          <c:idx val="0"/>
          <c:order val="0"/>
          <c:tx>
            <c:v>法國</c:v>
          </c:tx>
          <c:spPr>
            <a:ln w="19050" cap="rnd" cmpd="dbl">
              <a:solidFill>
                <a:schemeClr val="tx1"/>
              </a:solidFill>
              <a:prstDash val="sysDash"/>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'2-主要國家'!$B$4:$B$22</c:f>
              <c:numCache>
                <c:formatCode>###,###,##0.0</c:formatCode>
                <c:ptCount val="19"/>
                <c:pt idx="0">
                  <c:v>27.4</c:v>
                </c:pt>
                <c:pt idx="1">
                  <c:v>27.6</c:v>
                </c:pt>
                <c:pt idx="2">
                  <c:v>27.2</c:v>
                </c:pt>
                <c:pt idx="3">
                  <c:v>27.1</c:v>
                </c:pt>
                <c:pt idx="4">
                  <c:v>25.9</c:v>
                </c:pt>
                <c:pt idx="5">
                  <c:v>26.2</c:v>
                </c:pt>
                <c:pt idx="6">
                  <c:v>27.2</c:v>
                </c:pt>
                <c:pt idx="7">
                  <c:v>28.1</c:v>
                </c:pt>
                <c:pt idx="8">
                  <c:v>28.7</c:v>
                </c:pt>
                <c:pt idx="9">
                  <c:v>28.6</c:v>
                </c:pt>
                <c:pt idx="10">
                  <c:v>28.7</c:v>
                </c:pt>
                <c:pt idx="11">
                  <c:v>28.8</c:v>
                </c:pt>
                <c:pt idx="12">
                  <c:v>29.5</c:v>
                </c:pt>
                <c:pt idx="13">
                  <c:v>30</c:v>
                </c:pt>
                <c:pt idx="14">
                  <c:v>30.2</c:v>
                </c:pt>
                <c:pt idx="15">
                  <c:v>30.5</c:v>
                </c:pt>
                <c:pt idx="16">
                  <c:v>30.3</c:v>
                </c:pt>
                <c:pt idx="17">
                  <c:v>31</c:v>
                </c:pt>
                <c:pt idx="18">
                  <c:v>29.3</c:v>
                </c:pt>
              </c:numCache>
            </c:numRef>
          </c:val>
          <c:smooth val="0"/>
          <c:extLst>
            <c:ext xmlns:c16="http://schemas.microsoft.com/office/drawing/2014/chart" uri="{C3380CC4-5D6E-409C-BE32-E72D297353CC}">
              <c16:uniqueId val="{00000000-F713-4243-B7FB-CAD8AC20F445}"/>
            </c:ext>
          </c:extLst>
        </c:ser>
        <c:ser>
          <c:idx val="1"/>
          <c:order val="1"/>
          <c:tx>
            <c:v>英國</c:v>
          </c:tx>
          <c:spPr>
            <a:ln w="12700" cap="rnd">
              <a:solidFill>
                <a:schemeClr val="tx1"/>
              </a:solidFill>
              <a:prstDash val="lgDashDot"/>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'2-主要國家'!$C$4:$C$22</c:f>
              <c:numCache>
                <c:formatCode>###,###,##0.0</c:formatCode>
                <c:ptCount val="19"/>
                <c:pt idx="0">
                  <c:v>26.5</c:v>
                </c:pt>
                <c:pt idx="1">
                  <c:v>26.7</c:v>
                </c:pt>
                <c:pt idx="2">
                  <c:v>26.9</c:v>
                </c:pt>
                <c:pt idx="3">
                  <c:v>26</c:v>
                </c:pt>
                <c:pt idx="4">
                  <c:v>25</c:v>
                </c:pt>
                <c:pt idx="5">
                  <c:v>26</c:v>
                </c:pt>
                <c:pt idx="6">
                  <c:v>26.8</c:v>
                </c:pt>
                <c:pt idx="7">
                  <c:v>26</c:v>
                </c:pt>
                <c:pt idx="8">
                  <c:v>26.1</c:v>
                </c:pt>
                <c:pt idx="9">
                  <c:v>25.8</c:v>
                </c:pt>
                <c:pt idx="10">
                  <c:v>25.9</c:v>
                </c:pt>
                <c:pt idx="11">
                  <c:v>26.3</c:v>
                </c:pt>
                <c:pt idx="12">
                  <c:v>26.5</c:v>
                </c:pt>
                <c:pt idx="13">
                  <c:v>26.5</c:v>
                </c:pt>
                <c:pt idx="14">
                  <c:v>26</c:v>
                </c:pt>
                <c:pt idx="15">
                  <c:v>26</c:v>
                </c:pt>
                <c:pt idx="16">
                  <c:v>27.4</c:v>
                </c:pt>
                <c:pt idx="17">
                  <c:v>28.4</c:v>
                </c:pt>
                <c:pt idx="18">
                  <c:v>28.6</c:v>
                </c:pt>
              </c:numCache>
            </c:numRef>
          </c:val>
          <c:smooth val="0"/>
          <c:extLst>
            <c:ext xmlns:c16="http://schemas.microsoft.com/office/drawing/2014/chart" uri="{C3380CC4-5D6E-409C-BE32-E72D297353CC}">
              <c16:uniqueId val="{00000001-F713-4243-B7FB-CAD8AC20F445}"/>
            </c:ext>
          </c:extLst>
        </c:ser>
        <c:ser>
          <c:idx val="2"/>
          <c:order val="2"/>
          <c:tx>
            <c:v>德國</c:v>
          </c:tx>
          <c:spPr>
            <a:ln w="12700" cap="rnd">
              <a:solidFill>
                <a:schemeClr val="tx1"/>
              </a:solidFill>
              <a:prstDash val="lgDash"/>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'2-主要國家'!$D$4:$D$22</c:f>
              <c:numCache>
                <c:formatCode>###,###,##0.0</c:formatCode>
                <c:ptCount val="19"/>
                <c:pt idx="0">
                  <c:v>21</c:v>
                </c:pt>
                <c:pt idx="1">
                  <c:v>21.9</c:v>
                </c:pt>
                <c:pt idx="2">
                  <c:v>22.9</c:v>
                </c:pt>
                <c:pt idx="3">
                  <c:v>23.3</c:v>
                </c:pt>
                <c:pt idx="4">
                  <c:v>23</c:v>
                </c:pt>
                <c:pt idx="5">
                  <c:v>22.1</c:v>
                </c:pt>
                <c:pt idx="6">
                  <c:v>22.8</c:v>
                </c:pt>
                <c:pt idx="7">
                  <c:v>23.4</c:v>
                </c:pt>
                <c:pt idx="8">
                  <c:v>23.7</c:v>
                </c:pt>
                <c:pt idx="9">
                  <c:v>23.7</c:v>
                </c:pt>
                <c:pt idx="10">
                  <c:v>24</c:v>
                </c:pt>
                <c:pt idx="11">
                  <c:v>24.3</c:v>
                </c:pt>
                <c:pt idx="12">
                  <c:v>24.2</c:v>
                </c:pt>
                <c:pt idx="13">
                  <c:v>24.7</c:v>
                </c:pt>
                <c:pt idx="14">
                  <c:v>24.7</c:v>
                </c:pt>
                <c:pt idx="15">
                  <c:v>23.6</c:v>
                </c:pt>
                <c:pt idx="16">
                  <c:v>25</c:v>
                </c:pt>
                <c:pt idx="17">
                  <c:v>25</c:v>
                </c:pt>
                <c:pt idx="18">
                  <c:v>23.4</c:v>
                </c:pt>
              </c:numCache>
            </c:numRef>
          </c:val>
          <c:smooth val="0"/>
          <c:extLst>
            <c:ext xmlns:c16="http://schemas.microsoft.com/office/drawing/2014/chart" uri="{C3380CC4-5D6E-409C-BE32-E72D297353CC}">
              <c16:uniqueId val="{00000002-F713-4243-B7FB-CAD8AC20F445}"/>
            </c:ext>
          </c:extLst>
        </c:ser>
        <c:ser>
          <c:idx val="3"/>
          <c:order val="3"/>
          <c:tx>
            <c:v>美國</c:v>
          </c:tx>
          <c:spPr>
            <a:ln w="12700" cap="rnd">
              <a:solidFill>
                <a:schemeClr val="tx1"/>
              </a:solidFill>
              <a:prstDash val="sysDot"/>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'2-主要國家'!$E$4:$E$22</c:f>
              <c:numCache>
                <c:formatCode>###,###,##0.0</c:formatCode>
                <c:ptCount val="19"/>
                <c:pt idx="0">
                  <c:v>19.7</c:v>
                </c:pt>
                <c:pt idx="1">
                  <c:v>20.5</c:v>
                </c:pt>
                <c:pt idx="2">
                  <c:v>20.5</c:v>
                </c:pt>
                <c:pt idx="3">
                  <c:v>19.3</c:v>
                </c:pt>
                <c:pt idx="4">
                  <c:v>16.7</c:v>
                </c:pt>
                <c:pt idx="5">
                  <c:v>17.3</c:v>
                </c:pt>
                <c:pt idx="6">
                  <c:v>18.3</c:v>
                </c:pt>
                <c:pt idx="7">
                  <c:v>18.5</c:v>
                </c:pt>
                <c:pt idx="8">
                  <c:v>19.3</c:v>
                </c:pt>
                <c:pt idx="9">
                  <c:v>19.7</c:v>
                </c:pt>
                <c:pt idx="10">
                  <c:v>19.899999999999999</c:v>
                </c:pt>
                <c:pt idx="11">
                  <c:v>19.600000000000001</c:v>
                </c:pt>
                <c:pt idx="12">
                  <c:v>20.3</c:v>
                </c:pt>
                <c:pt idx="13">
                  <c:v>18.7</c:v>
                </c:pt>
                <c:pt idx="14">
                  <c:v>18.899999999999999</c:v>
                </c:pt>
                <c:pt idx="15">
                  <c:v>19.3</c:v>
                </c:pt>
                <c:pt idx="16">
                  <c:v>20.6</c:v>
                </c:pt>
                <c:pt idx="17">
                  <c:v>21.6</c:v>
                </c:pt>
                <c:pt idx="18">
                  <c:v>19.100000000000001</c:v>
                </c:pt>
              </c:numCache>
            </c:numRef>
          </c:val>
          <c:smooth val="0"/>
          <c:extLst>
            <c:ext xmlns:c16="http://schemas.microsoft.com/office/drawing/2014/chart" uri="{C3380CC4-5D6E-409C-BE32-E72D297353CC}">
              <c16:uniqueId val="{00000003-F713-4243-B7FB-CAD8AC20F445}"/>
            </c:ext>
          </c:extLst>
        </c:ser>
        <c:ser>
          <c:idx val="4"/>
          <c:order val="4"/>
          <c:tx>
            <c:v>南韓</c:v>
          </c:tx>
          <c:spPr>
            <a:ln w="19050" cap="rnd" cmpd="dbl">
              <a:solidFill>
                <a:schemeClr val="tx1"/>
              </a:solidFill>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'2-主要國家'!$F$4:$F$22</c:f>
              <c:numCache>
                <c:formatCode>###,###,##0.0</c:formatCode>
                <c:ptCount val="19"/>
                <c:pt idx="0">
                  <c:v>17.100000000000001</c:v>
                </c:pt>
                <c:pt idx="1">
                  <c:v>17.8</c:v>
                </c:pt>
                <c:pt idx="2">
                  <c:v>18.8</c:v>
                </c:pt>
                <c:pt idx="3">
                  <c:v>18.399999999999999</c:v>
                </c:pt>
                <c:pt idx="4">
                  <c:v>17.399999999999999</c:v>
                </c:pt>
                <c:pt idx="5">
                  <c:v>17.2</c:v>
                </c:pt>
                <c:pt idx="6">
                  <c:v>17.600000000000001</c:v>
                </c:pt>
                <c:pt idx="7">
                  <c:v>17.8</c:v>
                </c:pt>
                <c:pt idx="8">
                  <c:v>17</c:v>
                </c:pt>
                <c:pt idx="9">
                  <c:v>17.100000000000001</c:v>
                </c:pt>
                <c:pt idx="10">
                  <c:v>17.399999999999999</c:v>
                </c:pt>
                <c:pt idx="11">
                  <c:v>18.3</c:v>
                </c:pt>
                <c:pt idx="12">
                  <c:v>18.8</c:v>
                </c:pt>
                <c:pt idx="13">
                  <c:v>19.899999999999999</c:v>
                </c:pt>
                <c:pt idx="14">
                  <c:v>19.899999999999999</c:v>
                </c:pt>
                <c:pt idx="15">
                  <c:v>20</c:v>
                </c:pt>
                <c:pt idx="16">
                  <c:v>22</c:v>
                </c:pt>
                <c:pt idx="17">
                  <c:v>23.8</c:v>
                </c:pt>
                <c:pt idx="18">
                  <c:v>20.399999999999999</c:v>
                </c:pt>
              </c:numCache>
            </c:numRef>
          </c:val>
          <c:smooth val="0"/>
          <c:extLst>
            <c:ext xmlns:c16="http://schemas.microsoft.com/office/drawing/2014/chart" uri="{C3380CC4-5D6E-409C-BE32-E72D297353CC}">
              <c16:uniqueId val="{00000004-F713-4243-B7FB-CAD8AC20F445}"/>
            </c:ext>
          </c:extLst>
        </c:ser>
        <c:ser>
          <c:idx val="5"/>
          <c:order val="5"/>
          <c:tx>
            <c:v>日本</c:v>
          </c:tx>
          <c:spPr>
            <a:ln w="12700" cap="rnd">
              <a:solidFill>
                <a:schemeClr val="tx1"/>
              </a:solidFill>
              <a:prstDash val="dash"/>
              <a:round/>
            </a:ln>
            <a:effectLst/>
          </c:spPr>
          <c:marker>
            <c:symbol val="none"/>
          </c:marker>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'2-主要國家'!$G$4:$G$22</c:f>
              <c:numCache>
                <c:formatCode>###,###,##0.0</c:formatCode>
                <c:ptCount val="19"/>
                <c:pt idx="0">
                  <c:v>16.3</c:v>
                </c:pt>
                <c:pt idx="1">
                  <c:v>16.899999999999999</c:v>
                </c:pt>
                <c:pt idx="2">
                  <c:v>17.3</c:v>
                </c:pt>
                <c:pt idx="3">
                  <c:v>16.5</c:v>
                </c:pt>
                <c:pt idx="4">
                  <c:v>15.2</c:v>
                </c:pt>
                <c:pt idx="5">
                  <c:v>15.5</c:v>
                </c:pt>
                <c:pt idx="6">
                  <c:v>15.9</c:v>
                </c:pt>
                <c:pt idx="7">
                  <c:v>16.3</c:v>
                </c:pt>
                <c:pt idx="8">
                  <c:v>16.899999999999999</c:v>
                </c:pt>
                <c:pt idx="9">
                  <c:v>18.100000000000001</c:v>
                </c:pt>
                <c:pt idx="10">
                  <c:v>18.3</c:v>
                </c:pt>
                <c:pt idx="11">
                  <c:v>18.100000000000001</c:v>
                </c:pt>
                <c:pt idx="12">
                  <c:v>18.600000000000001</c:v>
                </c:pt>
                <c:pt idx="13">
                  <c:v>18.899999999999999</c:v>
                </c:pt>
                <c:pt idx="14">
                  <c:v>18.600000000000001</c:v>
                </c:pt>
                <c:pt idx="15">
                  <c:v>19.600000000000001</c:v>
                </c:pt>
                <c:pt idx="16">
                  <c:v>20.6</c:v>
                </c:pt>
                <c:pt idx="17">
                  <c:v>21.2</c:v>
                </c:pt>
              </c:numCache>
            </c:numRef>
          </c:val>
          <c:smooth val="0"/>
          <c:extLst>
            <c:ext xmlns:c16="http://schemas.microsoft.com/office/drawing/2014/chart" uri="{C3380CC4-5D6E-409C-BE32-E72D297353CC}">
              <c16:uniqueId val="{00000005-F713-4243-B7FB-CAD8AC20F445}"/>
            </c:ext>
          </c:extLst>
        </c:ser>
        <c:ser>
          <c:idx val="6"/>
          <c:order val="6"/>
          <c:tx>
            <c:v>臺灣</c:v>
          </c:tx>
          <c:spPr>
            <a:ln w="12700" cap="rnd">
              <a:solidFill>
                <a:schemeClr val="tx1"/>
              </a:solidFill>
              <a:round/>
            </a:ln>
            <a:effectLst/>
          </c:spPr>
          <c:marker>
            <c:symbol val="triangle"/>
            <c:size val="5"/>
            <c:spPr>
              <a:solidFill>
                <a:schemeClr val="tx1"/>
              </a:solidFill>
              <a:ln w="9525">
                <a:no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6-F713-4243-B7FB-CAD8AC20F445}"/>
                </c:ext>
              </c:extLst>
            </c:dLbl>
            <c:dLbl>
              <c:idx val="1"/>
              <c:delete val="1"/>
              <c:extLst>
                <c:ext xmlns:c15="http://schemas.microsoft.com/office/drawing/2012/chart" uri="{CE6537A1-D6FC-4f65-9D91-7224C49458BB}"/>
                <c:ext xmlns:c16="http://schemas.microsoft.com/office/drawing/2014/chart" uri="{C3380CC4-5D6E-409C-BE32-E72D297353CC}">
                  <c16:uniqueId val="{00000007-F713-4243-B7FB-CAD8AC20F445}"/>
                </c:ext>
              </c:extLst>
            </c:dLbl>
            <c:dLbl>
              <c:idx val="2"/>
              <c:delete val="1"/>
              <c:extLst>
                <c:ext xmlns:c15="http://schemas.microsoft.com/office/drawing/2012/chart" uri="{CE6537A1-D6FC-4f65-9D91-7224C49458BB}"/>
                <c:ext xmlns:c16="http://schemas.microsoft.com/office/drawing/2014/chart" uri="{C3380CC4-5D6E-409C-BE32-E72D297353CC}">
                  <c16:uniqueId val="{00000008-F713-4243-B7FB-CAD8AC20F445}"/>
                </c:ext>
              </c:extLst>
            </c:dLbl>
            <c:dLbl>
              <c:idx val="3"/>
              <c:delete val="1"/>
              <c:extLst>
                <c:ext xmlns:c15="http://schemas.microsoft.com/office/drawing/2012/chart" uri="{CE6537A1-D6FC-4f65-9D91-7224C49458BB}"/>
                <c:ext xmlns:c16="http://schemas.microsoft.com/office/drawing/2014/chart" uri="{C3380CC4-5D6E-409C-BE32-E72D297353CC}">
                  <c16:uniqueId val="{00000009-F713-4243-B7FB-CAD8AC20F445}"/>
                </c:ext>
              </c:extLst>
            </c:dLbl>
            <c:dLbl>
              <c:idx val="4"/>
              <c:delete val="1"/>
              <c:extLst>
                <c:ext xmlns:c15="http://schemas.microsoft.com/office/drawing/2012/chart" uri="{CE6537A1-D6FC-4f65-9D91-7224C49458BB}"/>
                <c:ext xmlns:c16="http://schemas.microsoft.com/office/drawing/2014/chart" uri="{C3380CC4-5D6E-409C-BE32-E72D297353CC}">
                  <c16:uniqueId val="{0000000A-F713-4243-B7FB-CAD8AC20F445}"/>
                </c:ext>
              </c:extLst>
            </c:dLbl>
            <c:dLbl>
              <c:idx val="5"/>
              <c:layout>
                <c:manualLayout>
                  <c:x val="-7.7397023546763311E-2"/>
                  <c:y val="-6.3701417761345788E-2"/>
                </c:manualLayout>
              </c:layout>
              <c:tx>
                <c:rich>
                  <a:bodyPr rot="0" spcFirstLastPara="1" vertOverflow="ellipsis" vert="horz" wrap="square" lIns="38100" tIns="19050" rIns="38100" bIns="19050" anchor="ctr" anchorCtr="1">
                    <a:noAutofit/>
                  </a:bodyPr>
                  <a:lstStyle/>
                  <a:p>
                    <a:pPr>
                      <a:lnSpc>
                        <a:spcPts val="12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2C46B773-EC0C-4EEE-A99A-193F67CCD29B}" type="VALUE">
                      <a:rPr lang="en-US" altLang="zh-TW" sz="1000"/>
                      <a:pPr>
                        <a:lnSpc>
                          <a:spcPts val="1200"/>
                        </a:lnSpc>
                        <a:defRPr sz="1000" spc="-100">
                          <a:solidFill>
                            <a:sysClr val="windowText" lastClr="0000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noAutofit/>
                </a:bodyPr>
                <a:lstStyle/>
                <a:p>
                  <a:pPr>
                    <a:lnSpc>
                      <a:spcPts val="12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r"/>
              <c:showLegendKey val="0"/>
              <c:showVal val="1"/>
              <c:showCatName val="0"/>
              <c:showSerName val="0"/>
              <c:showPercent val="0"/>
              <c:showBubbleSize val="0"/>
              <c:extLst>
                <c:ext xmlns:c15="http://schemas.microsoft.com/office/drawing/2012/chart" uri="{CE6537A1-D6FC-4f65-9D91-7224C49458BB}">
                  <c15:layout>
                    <c:manualLayout>
                      <c:w val="0.10862925054837506"/>
                      <c:h val="6.122492606976164E-2"/>
                    </c:manualLayout>
                  </c15:layout>
                  <c15:dlblFieldTable/>
                  <c15:showDataLabelsRange val="0"/>
                </c:ext>
                <c:ext xmlns:c16="http://schemas.microsoft.com/office/drawing/2014/chart" uri="{C3380CC4-5D6E-409C-BE32-E72D297353CC}">
                  <c16:uniqueId val="{0000000B-F713-4243-B7FB-CAD8AC20F445}"/>
                </c:ext>
              </c:extLst>
            </c:dLbl>
            <c:dLbl>
              <c:idx val="6"/>
              <c:delete val="1"/>
              <c:extLst>
                <c:ext xmlns:c15="http://schemas.microsoft.com/office/drawing/2012/chart" uri="{CE6537A1-D6FC-4f65-9D91-7224C49458BB}"/>
                <c:ext xmlns:c16="http://schemas.microsoft.com/office/drawing/2014/chart" uri="{C3380CC4-5D6E-409C-BE32-E72D297353CC}">
                  <c16:uniqueId val="{0000000C-F713-4243-B7FB-CAD8AC20F445}"/>
                </c:ext>
              </c:extLst>
            </c:dLbl>
            <c:dLbl>
              <c:idx val="7"/>
              <c:delete val="1"/>
              <c:extLst>
                <c:ext xmlns:c15="http://schemas.microsoft.com/office/drawing/2012/chart" uri="{CE6537A1-D6FC-4f65-9D91-7224C49458BB}"/>
                <c:ext xmlns:c16="http://schemas.microsoft.com/office/drawing/2014/chart" uri="{C3380CC4-5D6E-409C-BE32-E72D297353CC}">
                  <c16:uniqueId val="{0000000D-F713-4243-B7FB-CAD8AC20F445}"/>
                </c:ext>
              </c:extLst>
            </c:dLbl>
            <c:dLbl>
              <c:idx val="8"/>
              <c:delete val="1"/>
              <c:extLst>
                <c:ext xmlns:c15="http://schemas.microsoft.com/office/drawing/2012/chart" uri="{CE6537A1-D6FC-4f65-9D91-7224C49458BB}"/>
                <c:ext xmlns:c16="http://schemas.microsoft.com/office/drawing/2014/chart" uri="{C3380CC4-5D6E-409C-BE32-E72D297353CC}">
                  <c16:uniqueId val="{0000000E-F713-4243-B7FB-CAD8AC20F445}"/>
                </c:ext>
              </c:extLst>
            </c:dLbl>
            <c:dLbl>
              <c:idx val="9"/>
              <c:delete val="1"/>
              <c:extLst>
                <c:ext xmlns:c15="http://schemas.microsoft.com/office/drawing/2012/chart" uri="{CE6537A1-D6FC-4f65-9D91-7224C49458BB}"/>
                <c:ext xmlns:c16="http://schemas.microsoft.com/office/drawing/2014/chart" uri="{C3380CC4-5D6E-409C-BE32-E72D297353CC}">
                  <c16:uniqueId val="{0000000F-F713-4243-B7FB-CAD8AC20F445}"/>
                </c:ext>
              </c:extLst>
            </c:dLbl>
            <c:dLbl>
              <c:idx val="10"/>
              <c:delete val="1"/>
              <c:extLst>
                <c:ext xmlns:c15="http://schemas.microsoft.com/office/drawing/2012/chart" uri="{CE6537A1-D6FC-4f65-9D91-7224C49458BB}"/>
                <c:ext xmlns:c16="http://schemas.microsoft.com/office/drawing/2014/chart" uri="{C3380CC4-5D6E-409C-BE32-E72D297353CC}">
                  <c16:uniqueId val="{00000010-F713-4243-B7FB-CAD8AC20F445}"/>
                </c:ext>
              </c:extLst>
            </c:dLbl>
            <c:dLbl>
              <c:idx val="11"/>
              <c:delete val="1"/>
              <c:extLst>
                <c:ext xmlns:c15="http://schemas.microsoft.com/office/drawing/2012/chart" uri="{CE6537A1-D6FC-4f65-9D91-7224C49458BB}"/>
                <c:ext xmlns:c16="http://schemas.microsoft.com/office/drawing/2014/chart" uri="{C3380CC4-5D6E-409C-BE32-E72D297353CC}">
                  <c16:uniqueId val="{00000011-F713-4243-B7FB-CAD8AC20F445}"/>
                </c:ext>
              </c:extLst>
            </c:dLbl>
            <c:dLbl>
              <c:idx val="12"/>
              <c:delete val="1"/>
              <c:extLst>
                <c:ext xmlns:c15="http://schemas.microsoft.com/office/drawing/2012/chart" uri="{CE6537A1-D6FC-4f65-9D91-7224C49458BB}"/>
                <c:ext xmlns:c16="http://schemas.microsoft.com/office/drawing/2014/chart" uri="{C3380CC4-5D6E-409C-BE32-E72D297353CC}">
                  <c16:uniqueId val="{00000012-F713-4243-B7FB-CAD8AC20F445}"/>
                </c:ext>
              </c:extLst>
            </c:dLbl>
            <c:dLbl>
              <c:idx val="13"/>
              <c:delete val="1"/>
              <c:extLst>
                <c:ext xmlns:c15="http://schemas.microsoft.com/office/drawing/2012/chart" uri="{CE6537A1-D6FC-4f65-9D91-7224C49458BB}"/>
                <c:ext xmlns:c16="http://schemas.microsoft.com/office/drawing/2014/chart" uri="{C3380CC4-5D6E-409C-BE32-E72D297353CC}">
                  <c16:uniqueId val="{00000013-F713-4243-B7FB-CAD8AC20F445}"/>
                </c:ext>
              </c:extLst>
            </c:dLbl>
            <c:dLbl>
              <c:idx val="14"/>
              <c:delete val="1"/>
              <c:extLst>
                <c:ext xmlns:c15="http://schemas.microsoft.com/office/drawing/2012/chart" uri="{CE6537A1-D6FC-4f65-9D91-7224C49458BB}"/>
                <c:ext xmlns:c16="http://schemas.microsoft.com/office/drawing/2014/chart" uri="{C3380CC4-5D6E-409C-BE32-E72D297353CC}">
                  <c16:uniqueId val="{00000014-F713-4243-B7FB-CAD8AC20F445}"/>
                </c:ext>
              </c:extLst>
            </c:dLbl>
            <c:dLbl>
              <c:idx val="15"/>
              <c:delete val="1"/>
              <c:extLst>
                <c:ext xmlns:c15="http://schemas.microsoft.com/office/drawing/2012/chart" uri="{CE6537A1-D6FC-4f65-9D91-7224C49458BB}"/>
                <c:ext xmlns:c16="http://schemas.microsoft.com/office/drawing/2014/chart" uri="{C3380CC4-5D6E-409C-BE32-E72D297353CC}">
                  <c16:uniqueId val="{00000015-F713-4243-B7FB-CAD8AC20F445}"/>
                </c:ext>
              </c:extLst>
            </c:dLbl>
            <c:dLbl>
              <c:idx val="16"/>
              <c:delete val="1"/>
              <c:extLst>
                <c:ext xmlns:c15="http://schemas.microsoft.com/office/drawing/2012/chart" uri="{CE6537A1-D6FC-4f65-9D91-7224C49458BB}"/>
                <c:ext xmlns:c16="http://schemas.microsoft.com/office/drawing/2014/chart" uri="{C3380CC4-5D6E-409C-BE32-E72D297353CC}">
                  <c16:uniqueId val="{00000016-F713-4243-B7FB-CAD8AC20F445}"/>
                </c:ext>
              </c:extLst>
            </c:dLbl>
            <c:dLbl>
              <c:idx val="17"/>
              <c:delete val="1"/>
              <c:extLst>
                <c:ext xmlns:c15="http://schemas.microsoft.com/office/drawing/2012/chart" uri="{CE6537A1-D6FC-4f65-9D91-7224C49458BB}"/>
                <c:ext xmlns:c16="http://schemas.microsoft.com/office/drawing/2014/chart" uri="{C3380CC4-5D6E-409C-BE32-E72D297353CC}">
                  <c16:uniqueId val="{00000017-F713-4243-B7FB-CAD8AC20F445}"/>
                </c:ext>
              </c:extLst>
            </c:dLbl>
            <c:dLbl>
              <c:idx val="18"/>
              <c:layout>
                <c:manualLayout>
                  <c:x val="-6.4501911185482513E-2"/>
                  <c:y val="-7.2554957779598819E-2"/>
                </c:manualLayout>
              </c:layout>
              <c:tx>
                <c:rich>
                  <a:bodyPr rot="0" spcFirstLastPara="1" vertOverflow="ellipsis" vert="horz" wrap="square" lIns="38100" tIns="19050" rIns="38100" bIns="19050" anchor="ctr" anchorCtr="1">
                    <a:noAutofit/>
                  </a:bodyPr>
                  <a:lstStyle/>
                  <a:p>
                    <a:pPr>
                      <a:lnSpc>
                        <a:spcPts val="12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fld id="{63D9DC9A-43AA-48B3-B004-5B2C6BC4D3D7}" type="VALUE">
                      <a:rPr lang="en-US" altLang="zh-TW" sz="1000"/>
                      <a:pPr>
                        <a:lnSpc>
                          <a:spcPts val="1200"/>
                        </a:lnSpc>
                        <a:defRPr sz="1000" spc="-100">
                          <a:solidFill>
                            <a:sysClr val="windowText" lastClr="000000"/>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noAutofit/>
                </a:bodyPr>
                <a:lstStyle/>
                <a:p>
                  <a:pPr>
                    <a:lnSpc>
                      <a:spcPts val="12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dLblPos val="r"/>
              <c:showLegendKey val="0"/>
              <c:showVal val="1"/>
              <c:showCatName val="0"/>
              <c:showSerName val="0"/>
              <c:showPercent val="0"/>
              <c:showBubbleSize val="0"/>
              <c:extLst>
                <c:ext xmlns:c15="http://schemas.microsoft.com/office/drawing/2012/chart" uri="{CE6537A1-D6FC-4f65-9D91-7224C49458BB}">
                  <c15:layout>
                    <c:manualLayout>
                      <c:w val="0.10096363443487426"/>
                      <c:h val="6.6718922578116652E-2"/>
                    </c:manualLayout>
                  </c15:layout>
                  <c15:dlblFieldTable/>
                  <c15:showDataLabelsRange val="0"/>
                </c:ext>
                <c:ext xmlns:c16="http://schemas.microsoft.com/office/drawing/2014/chart" uri="{C3380CC4-5D6E-409C-BE32-E72D297353CC}">
                  <c16:uniqueId val="{00000018-F713-4243-B7FB-CAD8AC20F44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solidFill>
                      <a:round/>
                    </a:ln>
                    <a:effectLst/>
                  </c:spPr>
                </c15:leaderLines>
              </c:ext>
            </c:extLst>
          </c:dLbls>
          <c:cat>
            <c:numRef>
              <c:f>'2-主要國家'!$A$4:$A$22</c:f>
              <c:numCache>
                <c:formatCode>General</c:formatCode>
                <c:ptCount val="19"/>
                <c:pt idx="0">
                  <c:v>94</c:v>
                </c:pt>
                <c:pt idx="1">
                  <c:v>95</c:v>
                </c:pt>
                <c:pt idx="2">
                  <c:v>96</c:v>
                </c:pt>
                <c:pt idx="3">
                  <c:v>97</c:v>
                </c:pt>
                <c:pt idx="4">
                  <c:v>98</c:v>
                </c:pt>
                <c:pt idx="5">
                  <c:v>99</c:v>
                </c:pt>
                <c:pt idx="6">
                  <c:v>100</c:v>
                </c:pt>
                <c:pt idx="7">
                  <c:v>101</c:v>
                </c:pt>
                <c:pt idx="8">
                  <c:v>102</c:v>
                </c:pt>
                <c:pt idx="9">
                  <c:v>103</c:v>
                </c:pt>
                <c:pt idx="10">
                  <c:v>104</c:v>
                </c:pt>
                <c:pt idx="11">
                  <c:v>105</c:v>
                </c:pt>
                <c:pt idx="12">
                  <c:v>106</c:v>
                </c:pt>
                <c:pt idx="13">
                  <c:v>107</c:v>
                </c:pt>
                <c:pt idx="14">
                  <c:v>108</c:v>
                </c:pt>
                <c:pt idx="15">
                  <c:v>109</c:v>
                </c:pt>
                <c:pt idx="16">
                  <c:v>110</c:v>
                </c:pt>
                <c:pt idx="17">
                  <c:v>111</c:v>
                </c:pt>
                <c:pt idx="18">
                  <c:v>112</c:v>
                </c:pt>
              </c:numCache>
            </c:numRef>
          </c:cat>
          <c:val>
            <c:numRef>
              <c:f>'2-主要國家'!$H$4:$H$22</c:f>
              <c:numCache>
                <c:formatCode>###,###,##0.0</c:formatCode>
                <c:ptCount val="19"/>
                <c:pt idx="0">
                  <c:v>13</c:v>
                </c:pt>
                <c:pt idx="1">
                  <c:v>12.7</c:v>
                </c:pt>
                <c:pt idx="2">
                  <c:v>13</c:v>
                </c:pt>
                <c:pt idx="3">
                  <c:v>13.4</c:v>
                </c:pt>
                <c:pt idx="4">
                  <c:v>11.8</c:v>
                </c:pt>
                <c:pt idx="5">
                  <c:v>11.5</c:v>
                </c:pt>
                <c:pt idx="6">
                  <c:v>12.4</c:v>
                </c:pt>
                <c:pt idx="7">
                  <c:v>12.2</c:v>
                </c:pt>
                <c:pt idx="8">
                  <c:v>12</c:v>
                </c:pt>
                <c:pt idx="9">
                  <c:v>12.2</c:v>
                </c:pt>
                <c:pt idx="10">
                  <c:v>12.5</c:v>
                </c:pt>
                <c:pt idx="11">
                  <c:v>12.7</c:v>
                </c:pt>
                <c:pt idx="12">
                  <c:v>12.5</c:v>
                </c:pt>
                <c:pt idx="13">
                  <c:v>13</c:v>
                </c:pt>
                <c:pt idx="14">
                  <c:v>13</c:v>
                </c:pt>
                <c:pt idx="15">
                  <c:v>12</c:v>
                </c:pt>
                <c:pt idx="16">
                  <c:v>13.2</c:v>
                </c:pt>
                <c:pt idx="17">
                  <c:v>14.2</c:v>
                </c:pt>
                <c:pt idx="18">
                  <c:v>14.6</c:v>
                </c:pt>
              </c:numCache>
            </c:numRef>
          </c:val>
          <c:smooth val="0"/>
          <c:extLst>
            <c:ext xmlns:c16="http://schemas.microsoft.com/office/drawing/2014/chart" uri="{C3380CC4-5D6E-409C-BE32-E72D297353CC}">
              <c16:uniqueId val="{00000019-F713-4243-B7FB-CAD8AC20F445}"/>
            </c:ext>
          </c:extLst>
        </c:ser>
        <c:dLbls>
          <c:showLegendKey val="0"/>
          <c:showVal val="0"/>
          <c:showCatName val="0"/>
          <c:showSerName val="0"/>
          <c:showPercent val="0"/>
          <c:showBubbleSize val="0"/>
        </c:dLbls>
        <c:smooth val="0"/>
        <c:axId val="826348176"/>
        <c:axId val="826345680"/>
      </c:lineChart>
      <c:catAx>
        <c:axId val="826348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spc="-100" baseline="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9861751152073732"/>
              <c:y val="0.7690246689926029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lnSpc>
                <a:spcPts val="800"/>
              </a:lnSpc>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26345680"/>
        <c:crosses val="autoZero"/>
        <c:auto val="1"/>
        <c:lblAlgn val="ctr"/>
        <c:lblOffset val="100"/>
        <c:tickLblSkip val="2"/>
        <c:noMultiLvlLbl val="0"/>
      </c:catAx>
      <c:valAx>
        <c:axId val="826345680"/>
        <c:scaling>
          <c:orientation val="minMax"/>
          <c:max val="35"/>
          <c:min val="10"/>
        </c:scaling>
        <c:delete val="0"/>
        <c:axPos val="l"/>
        <c:majorGridlines>
          <c:spPr>
            <a:ln w="6350" cap="flat" cmpd="sng" algn="ctr">
              <a:solidFill>
                <a:schemeClr val="bg1">
                  <a:lumMod val="75000"/>
                </a:schemeClr>
              </a:solidFill>
              <a:round/>
            </a:ln>
            <a:effectLst/>
          </c:spPr>
        </c:majorGridlines>
        <c:title>
          <c:tx>
            <c:rich>
              <a:bodyPr rot="0" spcFirstLastPara="1" vertOverflow="ellipsis" vert="eaVert"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r>
                  <a:rPr lang="zh-TW" altLang="en-US" sz="1000" spc="-100" baseline="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3.3848822332322964E-3"/>
              <c:y val="0"/>
            </c:manualLayout>
          </c:layout>
          <c:overlay val="0"/>
          <c:spPr>
            <a:noFill/>
            <a:ln>
              <a:noFill/>
            </a:ln>
            <a:effectLst/>
          </c:spPr>
          <c:txPr>
            <a:bodyPr rot="0" spcFirstLastPara="1" vertOverflow="ellipsis" vert="eaVert"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26348176"/>
        <c:crosses val="autoZero"/>
        <c:crossBetween val="between"/>
        <c:majorUnit val="5"/>
      </c:valAx>
      <c:spPr>
        <a:noFill/>
        <a:ln>
          <a:noFill/>
        </a:ln>
        <a:effectLst/>
      </c:spPr>
    </c:plotArea>
    <c:legend>
      <c:legendPos val="t"/>
      <c:layout>
        <c:manualLayout>
          <c:xMode val="edge"/>
          <c:yMode val="edge"/>
          <c:x val="6.9100713555843671E-2"/>
          <c:y val="0.86201369799189298"/>
          <c:w val="0.87221391219227362"/>
          <c:h val="0.13715020907044065"/>
        </c:manualLayout>
      </c:layout>
      <c:overlay val="0"/>
      <c:spPr>
        <a:solidFill>
          <a:schemeClr val="bg1"/>
        </a:solidFill>
        <a:ln>
          <a:noFill/>
        </a:ln>
        <a:effectLst/>
      </c:spPr>
      <c:txPr>
        <a:bodyPr rot="0" spcFirstLastPara="1" vertOverflow="ellipsis" vert="horz" wrap="square" anchor="ctr" anchorCtr="1"/>
        <a:lstStyle/>
        <a:p>
          <a:pPr>
            <a:lnSpc>
              <a:spcPts val="1000"/>
            </a:lnSpc>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有效稅率</a:t>
            </a:r>
          </a:p>
        </c:rich>
      </c:tx>
      <c:layout>
        <c:manualLayout>
          <c:xMode val="edge"/>
          <c:yMode val="edge"/>
          <c:x val="0.74624652417253878"/>
          <c:y val="0.3329690589951495"/>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2.5597132011456917E-2"/>
          <c:y val="9.7877296587926516E-2"/>
          <c:w val="0.66518949657692361"/>
          <c:h val="0.92993294235846635"/>
        </c:manualLayout>
      </c:layout>
      <c:pieChart>
        <c:varyColors val="1"/>
        <c:ser>
          <c:idx val="0"/>
          <c:order val="0"/>
          <c:dPt>
            <c:idx val="0"/>
            <c:bubble3D val="0"/>
            <c:spPr>
              <a:solidFill>
                <a:schemeClr val="bg1">
                  <a:lumMod val="75000"/>
                </a:schemeClr>
              </a:solidFill>
              <a:ln w="6350">
                <a:solidFill>
                  <a:schemeClr val="tx1"/>
                </a:solidFill>
              </a:ln>
              <a:effectLst/>
            </c:spPr>
            <c:extLst>
              <c:ext xmlns:c16="http://schemas.microsoft.com/office/drawing/2014/chart" uri="{C3380CC4-5D6E-409C-BE32-E72D297353CC}">
                <c16:uniqueId val="{00000001-ADD6-4BE0-A07D-9F4F83952253}"/>
              </c:ext>
            </c:extLst>
          </c:dPt>
          <c:dPt>
            <c:idx val="1"/>
            <c:bubble3D val="0"/>
            <c:spPr>
              <a:solidFill>
                <a:schemeClr val="bg1"/>
              </a:solidFill>
              <a:ln w="6350">
                <a:solidFill>
                  <a:schemeClr val="tx1"/>
                </a:solidFill>
              </a:ln>
              <a:effectLst/>
            </c:spPr>
            <c:extLst>
              <c:ext xmlns:c16="http://schemas.microsoft.com/office/drawing/2014/chart" uri="{C3380CC4-5D6E-409C-BE32-E72D297353CC}">
                <c16:uniqueId val="{00000003-ADD6-4BE0-A07D-9F4F83952253}"/>
              </c:ext>
            </c:extLst>
          </c:dPt>
          <c:dPt>
            <c:idx val="2"/>
            <c:bubble3D val="0"/>
            <c:spPr>
              <a:solidFill>
                <a:schemeClr val="tx1"/>
              </a:solidFill>
              <a:ln w="6350">
                <a:solidFill>
                  <a:schemeClr val="tx1"/>
                </a:solidFill>
              </a:ln>
              <a:effectLst/>
            </c:spPr>
            <c:extLst>
              <c:ext xmlns:c16="http://schemas.microsoft.com/office/drawing/2014/chart" uri="{C3380CC4-5D6E-409C-BE32-E72D297353CC}">
                <c16:uniqueId val="{00000005-ADD6-4BE0-A07D-9F4F83952253}"/>
              </c:ext>
            </c:extLst>
          </c:dPt>
          <c:dLbls>
            <c:dLbl>
              <c:idx val="0"/>
              <c:layout>
                <c:manualLayout>
                  <c:x val="-0.25545613510967013"/>
                  <c:y val="-0.15547652717692967"/>
                </c:manualLayout>
              </c:layout>
              <c:tx>
                <c:rich>
                  <a:bodyPr/>
                  <a:lstStyle/>
                  <a:p>
                    <a:fld id="{FB4093CD-9845-45FE-9742-748AE8A4E3F4}"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DD6-4BE0-A07D-9F4F83952253}"/>
                </c:ext>
              </c:extLst>
            </c:dLbl>
            <c:dLbl>
              <c:idx val="1"/>
              <c:layout>
                <c:manualLayout>
                  <c:x val="7.2675347791661349E-2"/>
                  <c:y val="6.981125233947244E-2"/>
                </c:manualLayout>
              </c:layout>
              <c:tx>
                <c:rich>
                  <a:bodyPr/>
                  <a:lstStyle/>
                  <a:p>
                    <a:fld id="{0EB5282A-6ECE-4F2E-AD5C-B41C26570D8B}"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DD6-4BE0-A07D-9F4F83952253}"/>
                </c:ext>
              </c:extLst>
            </c:dLbl>
            <c:dLbl>
              <c:idx val="2"/>
              <c:layout>
                <c:manualLayout>
                  <c:x val="-0.1126387458399751"/>
                  <c:y val="2.0234117619570544E-3"/>
                </c:manualLayout>
              </c:layout>
              <c:tx>
                <c:rich>
                  <a:bodyPr/>
                  <a:lstStyle/>
                  <a:p>
                    <a:fld id="{02110D07-E42A-4D23-95B4-16DE5A9BB1D1}"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DD6-4BE0-A07D-9F4F8395225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1"/>
            <c:leaderLines>
              <c:spPr>
                <a:ln w="6350" cap="flat" cmpd="sng" algn="ctr">
                  <a:solidFill>
                    <a:schemeClr val="tx1"/>
                  </a:solidFill>
                  <a:round/>
                </a:ln>
                <a:effectLst/>
              </c:spPr>
            </c:leaderLines>
            <c:extLst>
              <c:ext xmlns:c15="http://schemas.microsoft.com/office/drawing/2012/chart" uri="{CE6537A1-D6FC-4f65-9D91-7224C49458BB}"/>
            </c:extLst>
          </c:dLbls>
          <c:cat>
            <c:strRef>
              <c:f>工作表1!$A$12:$A$14</c:f>
              <c:strCache>
                <c:ptCount val="3"/>
                <c:pt idx="0">
                  <c:v>0％－10％</c:v>
                </c:pt>
                <c:pt idx="1">
                  <c:v>10％－15％</c:v>
                </c:pt>
                <c:pt idx="2">
                  <c:v>15％－20％</c:v>
                </c:pt>
              </c:strCache>
            </c:strRef>
          </c:cat>
          <c:val>
            <c:numRef>
              <c:f>工作表1!$C$12:$C$14</c:f>
              <c:numCache>
                <c:formatCode>0.00</c:formatCode>
                <c:ptCount val="3"/>
                <c:pt idx="0">
                  <c:v>63.100395554718403</c:v>
                </c:pt>
                <c:pt idx="1">
                  <c:v>29.572424185345643</c:v>
                </c:pt>
                <c:pt idx="2">
                  <c:v>7.3271802599359575</c:v>
                </c:pt>
              </c:numCache>
            </c:numRef>
          </c:val>
          <c:extLst>
            <c:ext xmlns:c16="http://schemas.microsoft.com/office/drawing/2014/chart" uri="{C3380CC4-5D6E-409C-BE32-E72D297353CC}">
              <c16:uniqueId val="{00000006-ADD6-4BE0-A07D-9F4F83952253}"/>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9414473230644513"/>
          <c:y val="0.43312553518482877"/>
          <c:w val="0.30213437994163778"/>
          <c:h val="0.20473011618063156"/>
        </c:manualLayout>
      </c:layout>
      <c:overlay val="0"/>
      <c:spPr>
        <a:noFill/>
        <a:ln>
          <a:noFill/>
        </a:ln>
        <a:effectLst/>
      </c:spPr>
      <c:txPr>
        <a:bodyPr rot="0" spcFirstLastPara="1" vertOverflow="ellipsis" vert="horz" wrap="square" anchor="ctr" anchorCtr="1"/>
        <a:lstStyle/>
        <a:p>
          <a:pPr rtl="0">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t>有效稅率</a:t>
            </a:r>
          </a:p>
        </c:rich>
      </c:tx>
      <c:layout>
        <c:manualLayout>
          <c:xMode val="edge"/>
          <c:yMode val="edge"/>
          <c:x val="0.74624652417253878"/>
          <c:y val="0.3329690589951495"/>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2.5597132011456917E-2"/>
          <c:y val="9.7877296587926516E-2"/>
          <c:w val="0.66518949657692361"/>
          <c:h val="0.92993294235846635"/>
        </c:manualLayout>
      </c:layout>
      <c:pieChart>
        <c:varyColors val="1"/>
        <c:ser>
          <c:idx val="0"/>
          <c:order val="0"/>
          <c:dPt>
            <c:idx val="0"/>
            <c:bubble3D val="0"/>
            <c:spPr>
              <a:solidFill>
                <a:schemeClr val="bg1">
                  <a:lumMod val="75000"/>
                </a:schemeClr>
              </a:solidFill>
              <a:ln w="6350">
                <a:solidFill>
                  <a:schemeClr val="tx1"/>
                </a:solidFill>
              </a:ln>
              <a:effectLst/>
            </c:spPr>
            <c:extLst>
              <c:ext xmlns:c16="http://schemas.microsoft.com/office/drawing/2014/chart" uri="{C3380CC4-5D6E-409C-BE32-E72D297353CC}">
                <c16:uniqueId val="{00000001-ADD6-4BE0-A07D-9F4F83952253}"/>
              </c:ext>
            </c:extLst>
          </c:dPt>
          <c:dPt>
            <c:idx val="1"/>
            <c:bubble3D val="0"/>
            <c:spPr>
              <a:solidFill>
                <a:schemeClr val="bg1"/>
              </a:solidFill>
              <a:ln w="6350">
                <a:solidFill>
                  <a:schemeClr val="tx1"/>
                </a:solidFill>
              </a:ln>
              <a:effectLst/>
            </c:spPr>
            <c:extLst>
              <c:ext xmlns:c16="http://schemas.microsoft.com/office/drawing/2014/chart" uri="{C3380CC4-5D6E-409C-BE32-E72D297353CC}">
                <c16:uniqueId val="{00000003-ADD6-4BE0-A07D-9F4F83952253}"/>
              </c:ext>
            </c:extLst>
          </c:dPt>
          <c:dPt>
            <c:idx val="2"/>
            <c:bubble3D val="0"/>
            <c:spPr>
              <a:solidFill>
                <a:schemeClr val="tx1"/>
              </a:solidFill>
              <a:ln w="6350">
                <a:solidFill>
                  <a:schemeClr val="tx1"/>
                </a:solidFill>
              </a:ln>
              <a:effectLst/>
            </c:spPr>
            <c:extLst>
              <c:ext xmlns:c16="http://schemas.microsoft.com/office/drawing/2014/chart" uri="{C3380CC4-5D6E-409C-BE32-E72D297353CC}">
                <c16:uniqueId val="{00000005-ADD6-4BE0-A07D-9F4F83952253}"/>
              </c:ext>
            </c:extLst>
          </c:dPt>
          <c:dLbls>
            <c:dLbl>
              <c:idx val="0"/>
              <c:layout>
                <c:manualLayout>
                  <c:x val="-0.25545613510967013"/>
                  <c:y val="-0.15547652717692967"/>
                </c:manualLayout>
              </c:layout>
              <c:tx>
                <c:rich>
                  <a:bodyPr/>
                  <a:lstStyle/>
                  <a:p>
                    <a:fld id="{FB4093CD-9845-45FE-9742-748AE8A4E3F4}"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DD6-4BE0-A07D-9F4F83952253}"/>
                </c:ext>
              </c:extLst>
            </c:dLbl>
            <c:dLbl>
              <c:idx val="1"/>
              <c:layout>
                <c:manualLayout>
                  <c:x val="7.2675347791661349E-2"/>
                  <c:y val="6.981125233947244E-2"/>
                </c:manualLayout>
              </c:layout>
              <c:tx>
                <c:rich>
                  <a:bodyPr/>
                  <a:lstStyle/>
                  <a:p>
                    <a:fld id="{0EB5282A-6ECE-4F2E-AD5C-B41C26570D8B}"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DD6-4BE0-A07D-9F4F83952253}"/>
                </c:ext>
              </c:extLst>
            </c:dLbl>
            <c:dLbl>
              <c:idx val="2"/>
              <c:layout>
                <c:manualLayout>
                  <c:x val="-0.1126387458399751"/>
                  <c:y val="2.0234117619570544E-3"/>
                </c:manualLayout>
              </c:layout>
              <c:tx>
                <c:rich>
                  <a:bodyPr/>
                  <a:lstStyle/>
                  <a:p>
                    <a:fld id="{02110D07-E42A-4D23-95B4-16DE5A9BB1D1}" type="VALUE">
                      <a:rPr lang="en-US" altLang="zh-TW"/>
                      <a:pPr/>
                      <a:t>[值]</a:t>
                    </a:fld>
                    <a:r>
                      <a:rPr lang="zh-TW" alt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DD6-4BE0-A07D-9F4F8395225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1"/>
            <c:leaderLines>
              <c:spPr>
                <a:ln w="6350" cap="flat" cmpd="sng" algn="ctr">
                  <a:solidFill>
                    <a:schemeClr val="tx1"/>
                  </a:solidFill>
                  <a:round/>
                </a:ln>
                <a:effectLst/>
              </c:spPr>
            </c:leaderLines>
            <c:extLst>
              <c:ext xmlns:c15="http://schemas.microsoft.com/office/drawing/2012/chart" uri="{CE6537A1-D6FC-4f65-9D91-7224C49458BB}"/>
            </c:extLst>
          </c:dLbls>
          <c:cat>
            <c:strRef>
              <c:f>工作表1!$A$12:$A$14</c:f>
              <c:strCache>
                <c:ptCount val="3"/>
                <c:pt idx="0">
                  <c:v>0％－10％</c:v>
                </c:pt>
                <c:pt idx="1">
                  <c:v>10％－15％</c:v>
                </c:pt>
                <c:pt idx="2">
                  <c:v>15％－20％</c:v>
                </c:pt>
              </c:strCache>
            </c:strRef>
          </c:cat>
          <c:val>
            <c:numRef>
              <c:f>工作表1!$C$12:$C$14</c:f>
              <c:numCache>
                <c:formatCode>0.00</c:formatCode>
                <c:ptCount val="3"/>
                <c:pt idx="0">
                  <c:v>63.100395554718403</c:v>
                </c:pt>
                <c:pt idx="1">
                  <c:v>29.572424185345643</c:v>
                </c:pt>
                <c:pt idx="2">
                  <c:v>7.3271802599359575</c:v>
                </c:pt>
              </c:numCache>
            </c:numRef>
          </c:val>
          <c:extLst>
            <c:ext xmlns:c16="http://schemas.microsoft.com/office/drawing/2014/chart" uri="{C3380CC4-5D6E-409C-BE32-E72D297353CC}">
              <c16:uniqueId val="{00000006-ADD6-4BE0-A07D-9F4F83952253}"/>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9414473230644513"/>
          <c:y val="0.43312553518482877"/>
          <c:w val="0.30213437994163778"/>
          <c:h val="0.20473011618063156"/>
        </c:manualLayout>
      </c:layout>
      <c:overlay val="0"/>
      <c:spPr>
        <a:noFill/>
        <a:ln>
          <a:noFill/>
        </a:ln>
        <a:effectLst/>
      </c:spPr>
      <c:txPr>
        <a:bodyPr rot="0" spcFirstLastPara="1" vertOverflow="ellipsis" vert="horz" wrap="square" anchor="ctr" anchorCtr="1"/>
        <a:lstStyle/>
        <a:p>
          <a:pPr rtl="0">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93607929881246E-2"/>
          <c:y val="0.12478093235191028"/>
          <c:w val="0.83579706728275727"/>
          <c:h val="0.6773072349537107"/>
        </c:manualLayout>
      </c:layout>
      <c:barChart>
        <c:barDir val="col"/>
        <c:grouping val="clustered"/>
        <c:varyColors val="0"/>
        <c:ser>
          <c:idx val="0"/>
          <c:order val="0"/>
          <c:tx>
            <c:strRef>
              <c:f>新青安核貸情形!$B$2</c:f>
              <c:strCache>
                <c:ptCount val="1"/>
                <c:pt idx="0">
                  <c:v>核貸件數</c:v>
                </c:pt>
              </c:strCache>
            </c:strRef>
          </c:tx>
          <c:spPr>
            <a:solidFill>
              <a:schemeClr val="bg1">
                <a:lumMod val="85000"/>
              </a:schemeClr>
            </a:solidFill>
            <a:ln w="9525" cap="flat" cmpd="sng" algn="ctr">
              <a:noFill/>
              <a:round/>
            </a:ln>
            <a:effectLst/>
          </c:spPr>
          <c:invertIfNegative val="0"/>
          <c:dLbls>
            <c:dLbl>
              <c:idx val="0"/>
              <c:layout>
                <c:manualLayout>
                  <c:x val="1.9127773527161437E-2"/>
                  <c:y val="-2.881843653804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3A-4A12-BBD5-9784F3DF0BC8}"/>
                </c:ext>
              </c:extLst>
            </c:dLbl>
            <c:dLbl>
              <c:idx val="1"/>
              <c:delete val="1"/>
              <c:extLst>
                <c:ext xmlns:c15="http://schemas.microsoft.com/office/drawing/2012/chart" uri="{CE6537A1-D6FC-4f65-9D91-7224C49458BB}"/>
                <c:ext xmlns:c16="http://schemas.microsoft.com/office/drawing/2014/chart" uri="{C3380CC4-5D6E-409C-BE32-E72D297353CC}">
                  <c16:uniqueId val="{00000001-B53A-4A12-BBD5-9784F3DF0BC8}"/>
                </c:ext>
              </c:extLst>
            </c:dLbl>
            <c:dLbl>
              <c:idx val="3"/>
              <c:delete val="1"/>
              <c:extLst>
                <c:ext xmlns:c15="http://schemas.microsoft.com/office/drawing/2012/chart" uri="{CE6537A1-D6FC-4f65-9D91-7224C49458BB}"/>
                <c:ext xmlns:c16="http://schemas.microsoft.com/office/drawing/2014/chart" uri="{C3380CC4-5D6E-409C-BE32-E72D297353CC}">
                  <c16:uniqueId val="{00000002-B53A-4A12-BBD5-9784F3DF0BC8}"/>
                </c:ext>
              </c:extLst>
            </c:dLbl>
            <c:dLbl>
              <c:idx val="5"/>
              <c:delete val="1"/>
              <c:extLst>
                <c:ext xmlns:c15="http://schemas.microsoft.com/office/drawing/2012/chart" uri="{CE6537A1-D6FC-4f65-9D91-7224C49458BB}"/>
                <c:ext xmlns:c16="http://schemas.microsoft.com/office/drawing/2014/chart" uri="{C3380CC4-5D6E-409C-BE32-E72D297353CC}">
                  <c16:uniqueId val="{00000003-B53A-4A12-BBD5-9784F3DF0BC8}"/>
                </c:ext>
              </c:extLst>
            </c:dLbl>
            <c:dLbl>
              <c:idx val="7"/>
              <c:delete val="1"/>
              <c:extLst>
                <c:ext xmlns:c15="http://schemas.microsoft.com/office/drawing/2012/chart" uri="{CE6537A1-D6FC-4f65-9D91-7224C49458BB}"/>
                <c:ext xmlns:c16="http://schemas.microsoft.com/office/drawing/2014/chart" uri="{C3380CC4-5D6E-409C-BE32-E72D297353CC}">
                  <c16:uniqueId val="{00000004-B53A-4A12-BBD5-9784F3DF0BC8}"/>
                </c:ext>
              </c:extLst>
            </c:dLbl>
            <c:dLbl>
              <c:idx val="9"/>
              <c:delete val="1"/>
              <c:extLst>
                <c:ext xmlns:c15="http://schemas.microsoft.com/office/drawing/2012/chart" uri="{CE6537A1-D6FC-4f65-9D91-7224C49458BB}"/>
                <c:ext xmlns:c16="http://schemas.microsoft.com/office/drawing/2014/chart" uri="{C3380CC4-5D6E-409C-BE32-E72D297353CC}">
                  <c16:uniqueId val="{00000005-B53A-4A12-BBD5-9784F3DF0BC8}"/>
                </c:ext>
              </c:extLst>
            </c:dLbl>
            <c:dLbl>
              <c:idx val="11"/>
              <c:delete val="1"/>
              <c:extLst>
                <c:ext xmlns:c15="http://schemas.microsoft.com/office/drawing/2012/chart" uri="{CE6537A1-D6FC-4f65-9D91-7224C49458BB}"/>
                <c:ext xmlns:c16="http://schemas.microsoft.com/office/drawing/2014/chart" uri="{C3380CC4-5D6E-409C-BE32-E72D297353CC}">
                  <c16:uniqueId val="{00000006-B53A-4A12-BBD5-9784F3DF0BC8}"/>
                </c:ext>
              </c:extLst>
            </c:dLbl>
            <c:dLbl>
              <c:idx val="12"/>
              <c:layout>
                <c:manualLayout>
                  <c:x val="-5.2216582866900674E-2"/>
                  <c:y val="2.33036651951396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53A-4A12-BBD5-9784F3DF0BC8}"/>
                </c:ext>
              </c:extLst>
            </c:dLbl>
            <c:dLbl>
              <c:idx val="13"/>
              <c:delete val="1"/>
              <c:extLst>
                <c:ext xmlns:c15="http://schemas.microsoft.com/office/drawing/2012/chart" uri="{CE6537A1-D6FC-4f65-9D91-7224C49458BB}"/>
                <c:ext xmlns:c16="http://schemas.microsoft.com/office/drawing/2014/chart" uri="{C3380CC4-5D6E-409C-BE32-E72D297353CC}">
                  <c16:uniqueId val="{00000008-B53A-4A12-BBD5-9784F3DF0BC8}"/>
                </c:ext>
              </c:extLst>
            </c:dLbl>
            <c:dLbl>
              <c:idx val="14"/>
              <c:layout>
                <c:manualLayout>
                  <c:x val="-9.563886763580789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53A-4A12-BBD5-9784F3DF0BC8}"/>
                </c:ext>
              </c:extLst>
            </c:dLbl>
            <c:dLbl>
              <c:idx val="15"/>
              <c:delete val="1"/>
              <c:extLst>
                <c:ext xmlns:c15="http://schemas.microsoft.com/office/drawing/2012/chart" uri="{CE6537A1-D6FC-4f65-9D91-7224C49458BB}"/>
                <c:ext xmlns:c16="http://schemas.microsoft.com/office/drawing/2014/chart" uri="{C3380CC4-5D6E-409C-BE32-E72D297353CC}">
                  <c16:uniqueId val="{0000000A-B53A-4A12-BBD5-9784F3DF0BC8}"/>
                </c:ext>
              </c:extLst>
            </c:dLbl>
            <c:dLbl>
              <c:idx val="17"/>
              <c:delete val="1"/>
              <c:extLst>
                <c:ext xmlns:c15="http://schemas.microsoft.com/office/drawing/2012/chart" uri="{CE6537A1-D6FC-4f65-9D91-7224C49458BB}"/>
                <c:ext xmlns:c16="http://schemas.microsoft.com/office/drawing/2014/chart" uri="{C3380CC4-5D6E-409C-BE32-E72D297353CC}">
                  <c16:uniqueId val="{0000000B-B53A-4A12-BBD5-9784F3DF0BC8}"/>
                </c:ext>
              </c:extLst>
            </c:dLbl>
            <c:dLbl>
              <c:idx val="18"/>
              <c:layout>
                <c:manualLayout>
                  <c:x val="0"/>
                  <c:y val="7.9718266857086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53A-4A12-BBD5-9784F3DF0BC8}"/>
                </c:ext>
              </c:extLst>
            </c:dLbl>
            <c:dLbl>
              <c:idx val="19"/>
              <c:delete val="1"/>
              <c:extLst>
                <c:ext xmlns:c15="http://schemas.microsoft.com/office/drawing/2012/chart" uri="{CE6537A1-D6FC-4f65-9D91-7224C49458BB}"/>
                <c:ext xmlns:c16="http://schemas.microsoft.com/office/drawing/2014/chart" uri="{C3380CC4-5D6E-409C-BE32-E72D297353CC}">
                  <c16:uniqueId val="{0000000D-B53A-4A12-BBD5-9784F3DF0BC8}"/>
                </c:ext>
              </c:extLst>
            </c:dLbl>
            <c:dLbl>
              <c:idx val="20"/>
              <c:layout>
                <c:manualLayout>
                  <c:x val="-1.520696961072637E-2"/>
                  <c:y val="8.886185545454977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53A-4A12-BBD5-9784F3DF0BC8}"/>
                </c:ext>
              </c:extLst>
            </c:dLbl>
            <c:dLbl>
              <c:idx val="21"/>
              <c:layout>
                <c:manualLayout>
                  <c:x val="0"/>
                  <c:y val="-2.8163347415007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9E-44F2-A45B-0E04EFB9657F}"/>
                </c:ext>
              </c:extLst>
            </c:dLbl>
            <c:dLbl>
              <c:idx val="22"/>
              <c:layout>
                <c:manualLayout>
                  <c:x val="1.9127773527161439E-3"/>
                  <c:y val="-3.8204393505253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53A-4A12-BBD5-9784F3DF0BC8}"/>
                </c:ext>
              </c:extLst>
            </c:dLbl>
            <c:dLbl>
              <c:idx val="23"/>
              <c:delete val="1"/>
              <c:extLst>
                <c:ext xmlns:c15="http://schemas.microsoft.com/office/drawing/2012/chart" uri="{CE6537A1-D6FC-4f65-9D91-7224C49458BB}"/>
                <c:ext xmlns:c16="http://schemas.microsoft.com/office/drawing/2014/chart" uri="{C3380CC4-5D6E-409C-BE32-E72D297353CC}">
                  <c16:uniqueId val="{00000010-B53A-4A12-BBD5-9784F3DF0BC8}"/>
                </c:ext>
              </c:extLst>
            </c:dLbl>
            <c:dLbl>
              <c:idx val="24"/>
              <c:layout>
                <c:manualLayout>
                  <c:x val="1.5302218821729151E-2"/>
                  <c:y val="-4.45806793174547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53A-4A12-BBD5-9784F3DF0BC8}"/>
                </c:ext>
              </c:extLst>
            </c:dLbl>
            <c:dLbl>
              <c:idx val="25"/>
              <c:delete val="1"/>
              <c:extLst>
                <c:ext xmlns:c15="http://schemas.microsoft.com/office/drawing/2012/chart" uri="{CE6537A1-D6FC-4f65-9D91-7224C49458BB}"/>
                <c:ext xmlns:c16="http://schemas.microsoft.com/office/drawing/2014/chart" uri="{C3380CC4-5D6E-409C-BE32-E72D297353CC}">
                  <c16:uniqueId val="{00000012-B53A-4A12-BBD5-9784F3DF0BC8}"/>
                </c:ext>
              </c:extLst>
            </c:dLbl>
            <c:dLbl>
              <c:idx val="26"/>
              <c:layout>
                <c:manualLayout>
                  <c:x val="0"/>
                  <c:y val="7.6816773034752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53A-4A12-BBD5-9784F3DF0BC8}"/>
                </c:ext>
              </c:extLst>
            </c:dLbl>
            <c:dLbl>
              <c:idx val="27"/>
              <c:delete val="1"/>
              <c:extLst>
                <c:ext xmlns:c15="http://schemas.microsoft.com/office/drawing/2012/chart" uri="{CE6537A1-D6FC-4f65-9D91-7224C49458BB}"/>
                <c:ext xmlns:c16="http://schemas.microsoft.com/office/drawing/2014/chart" uri="{C3380CC4-5D6E-409C-BE32-E72D297353CC}">
                  <c16:uniqueId val="{00000014-B53A-4A12-BBD5-9784F3DF0BC8}"/>
                </c:ext>
              </c:extLst>
            </c:dLbl>
            <c:dLbl>
              <c:idx val="28"/>
              <c:layout>
                <c:manualLayout>
                  <c:x val="-1.1476664116296864E-2"/>
                  <c:y val="-1.91556722660557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53A-4A12-BBD5-9784F3DF0B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新青安核貸情形!$A$3:$A$31</c:f>
              <c:strCache>
                <c:ptCount val="29"/>
                <c:pt idx="0">
                  <c:v>111.
08</c:v>
                </c:pt>
                <c:pt idx="2">
                  <c:v>111.
10</c:v>
                </c:pt>
                <c:pt idx="4">
                  <c:v>111.
12</c:v>
                </c:pt>
                <c:pt idx="6">
                  <c:v>112.
02</c:v>
                </c:pt>
                <c:pt idx="8">
                  <c:v>112.
04</c:v>
                </c:pt>
                <c:pt idx="10">
                  <c:v>112.
06</c:v>
                </c:pt>
                <c:pt idx="12">
                  <c:v>112.
08</c:v>
                </c:pt>
                <c:pt idx="14">
                  <c:v>112.
10</c:v>
                </c:pt>
                <c:pt idx="16">
                  <c:v>112.
12</c:v>
                </c:pt>
                <c:pt idx="18">
                  <c:v>113.
02</c:v>
                </c:pt>
                <c:pt idx="20">
                  <c:v>113.
04</c:v>
                </c:pt>
                <c:pt idx="22">
                  <c:v>113.
06</c:v>
                </c:pt>
                <c:pt idx="24">
                  <c:v>113.
08</c:v>
                </c:pt>
                <c:pt idx="26">
                  <c:v>113.
10</c:v>
                </c:pt>
                <c:pt idx="28">
                  <c:v>113.
12</c:v>
                </c:pt>
              </c:strCache>
            </c:strRef>
          </c:cat>
          <c:val>
            <c:numRef>
              <c:f>新青安核貸情形!$B$3:$B$31</c:f>
              <c:numCache>
                <c:formatCode>#,##0_ </c:formatCode>
                <c:ptCount val="29"/>
                <c:pt idx="0">
                  <c:v>1603</c:v>
                </c:pt>
                <c:pt idx="1">
                  <c:v>1508</c:v>
                </c:pt>
                <c:pt idx="2">
                  <c:v>1403</c:v>
                </c:pt>
                <c:pt idx="3">
                  <c:v>1490</c:v>
                </c:pt>
                <c:pt idx="4">
                  <c:v>1325</c:v>
                </c:pt>
                <c:pt idx="5">
                  <c:v>823</c:v>
                </c:pt>
                <c:pt idx="6">
                  <c:v>1171</c:v>
                </c:pt>
                <c:pt idx="7">
                  <c:v>1606</c:v>
                </c:pt>
                <c:pt idx="8">
                  <c:v>1443</c:v>
                </c:pt>
                <c:pt idx="9">
                  <c:v>1791</c:v>
                </c:pt>
                <c:pt idx="10">
                  <c:v>1590</c:v>
                </c:pt>
                <c:pt idx="11">
                  <c:v>1331</c:v>
                </c:pt>
                <c:pt idx="12">
                  <c:v>2599</c:v>
                </c:pt>
                <c:pt idx="13">
                  <c:v>4768</c:v>
                </c:pt>
                <c:pt idx="14">
                  <c:v>5188</c:v>
                </c:pt>
                <c:pt idx="15">
                  <c:v>6338</c:v>
                </c:pt>
                <c:pt idx="16">
                  <c:v>6778</c:v>
                </c:pt>
                <c:pt idx="17">
                  <c:v>6861</c:v>
                </c:pt>
                <c:pt idx="18">
                  <c:v>3856</c:v>
                </c:pt>
                <c:pt idx="19">
                  <c:v>6440</c:v>
                </c:pt>
                <c:pt idx="20">
                  <c:v>6879</c:v>
                </c:pt>
                <c:pt idx="21">
                  <c:v>8273</c:v>
                </c:pt>
                <c:pt idx="22">
                  <c:v>7244</c:v>
                </c:pt>
                <c:pt idx="23">
                  <c:v>7876</c:v>
                </c:pt>
                <c:pt idx="24">
                  <c:v>5684</c:v>
                </c:pt>
                <c:pt idx="25">
                  <c:v>6100</c:v>
                </c:pt>
                <c:pt idx="26">
                  <c:v>4682</c:v>
                </c:pt>
                <c:pt idx="27">
                  <c:v>5015</c:v>
                </c:pt>
                <c:pt idx="28">
                  <c:v>5161</c:v>
                </c:pt>
              </c:numCache>
            </c:numRef>
          </c:val>
          <c:extLst>
            <c:ext xmlns:c16="http://schemas.microsoft.com/office/drawing/2014/chart" uri="{C3380CC4-5D6E-409C-BE32-E72D297353CC}">
              <c16:uniqueId val="{00000016-B53A-4A12-BBD5-9784F3DF0BC8}"/>
            </c:ext>
          </c:extLst>
        </c:ser>
        <c:dLbls>
          <c:showLegendKey val="0"/>
          <c:showVal val="0"/>
          <c:showCatName val="0"/>
          <c:showSerName val="0"/>
          <c:showPercent val="0"/>
          <c:showBubbleSize val="0"/>
        </c:dLbls>
        <c:gapWidth val="184"/>
        <c:axId val="1268120191"/>
        <c:axId val="1268118111"/>
      </c:barChart>
      <c:lineChart>
        <c:grouping val="standard"/>
        <c:varyColors val="0"/>
        <c:ser>
          <c:idx val="1"/>
          <c:order val="1"/>
          <c:tx>
            <c:strRef>
              <c:f>新青安核貸情形!$C$2</c:f>
              <c:strCache>
                <c:ptCount val="1"/>
                <c:pt idx="0">
                  <c:v>核貸金額</c:v>
                </c:pt>
              </c:strCache>
            </c:strRef>
          </c:tx>
          <c:spPr>
            <a:ln w="15875" cap="rnd">
              <a:solidFill>
                <a:schemeClr val="tx1">
                  <a:lumMod val="65000"/>
                  <a:lumOff val="35000"/>
                </a:schemeClr>
              </a:solidFill>
              <a:round/>
            </a:ln>
            <a:effectLst>
              <a:outerShdw blurRad="40000" dist="20000" dir="5400000" rotWithShape="0">
                <a:srgbClr val="000000">
                  <a:alpha val="38000"/>
                </a:srgbClr>
              </a:outerShdw>
            </a:effectLst>
          </c:spPr>
          <c:marker>
            <c:symbol val="none"/>
          </c:marker>
          <c:cat>
            <c:strRef>
              <c:f>新青安核貸情形!$A$3:$A$31</c:f>
              <c:strCache>
                <c:ptCount val="29"/>
                <c:pt idx="0">
                  <c:v>111.
08</c:v>
                </c:pt>
                <c:pt idx="2">
                  <c:v>111.
10</c:v>
                </c:pt>
                <c:pt idx="4">
                  <c:v>111.
12</c:v>
                </c:pt>
                <c:pt idx="6">
                  <c:v>112.
02</c:v>
                </c:pt>
                <c:pt idx="8">
                  <c:v>112.
04</c:v>
                </c:pt>
                <c:pt idx="10">
                  <c:v>112.
06</c:v>
                </c:pt>
                <c:pt idx="12">
                  <c:v>112.
08</c:v>
                </c:pt>
                <c:pt idx="14">
                  <c:v>112.
10</c:v>
                </c:pt>
                <c:pt idx="16">
                  <c:v>112.
12</c:v>
                </c:pt>
                <c:pt idx="18">
                  <c:v>113.
02</c:v>
                </c:pt>
                <c:pt idx="20">
                  <c:v>113.
04</c:v>
                </c:pt>
                <c:pt idx="22">
                  <c:v>113.
06</c:v>
                </c:pt>
                <c:pt idx="24">
                  <c:v>113.
08</c:v>
                </c:pt>
                <c:pt idx="26">
                  <c:v>113.
10</c:v>
                </c:pt>
                <c:pt idx="28">
                  <c:v>113.
12</c:v>
                </c:pt>
              </c:strCache>
            </c:strRef>
          </c:cat>
          <c:val>
            <c:numRef>
              <c:f>新青安核貸情形!$C$3:$C$31</c:f>
              <c:numCache>
                <c:formatCode>#,##0_ </c:formatCode>
                <c:ptCount val="29"/>
                <c:pt idx="0">
                  <c:v>85</c:v>
                </c:pt>
                <c:pt idx="1">
                  <c:v>81</c:v>
                </c:pt>
                <c:pt idx="2">
                  <c:v>72</c:v>
                </c:pt>
                <c:pt idx="3">
                  <c:v>77</c:v>
                </c:pt>
                <c:pt idx="4">
                  <c:v>69</c:v>
                </c:pt>
                <c:pt idx="5">
                  <c:v>43</c:v>
                </c:pt>
                <c:pt idx="6">
                  <c:v>62</c:v>
                </c:pt>
                <c:pt idx="7">
                  <c:v>86</c:v>
                </c:pt>
                <c:pt idx="8">
                  <c:v>76</c:v>
                </c:pt>
                <c:pt idx="9">
                  <c:v>96</c:v>
                </c:pt>
                <c:pt idx="10">
                  <c:v>86</c:v>
                </c:pt>
                <c:pt idx="11">
                  <c:v>72</c:v>
                </c:pt>
                <c:pt idx="12">
                  <c:v>167.86</c:v>
                </c:pt>
                <c:pt idx="13">
                  <c:v>340.23</c:v>
                </c:pt>
                <c:pt idx="14">
                  <c:v>378.45</c:v>
                </c:pt>
                <c:pt idx="15">
                  <c:v>465.18</c:v>
                </c:pt>
                <c:pt idx="16">
                  <c:v>498.03</c:v>
                </c:pt>
                <c:pt idx="17">
                  <c:v>503.4</c:v>
                </c:pt>
                <c:pt idx="18">
                  <c:v>287.87</c:v>
                </c:pt>
                <c:pt idx="19">
                  <c:v>482.38</c:v>
                </c:pt>
                <c:pt idx="20">
                  <c:v>521.91</c:v>
                </c:pt>
                <c:pt idx="21">
                  <c:v>635.99</c:v>
                </c:pt>
                <c:pt idx="22">
                  <c:v>567.70000000000005</c:v>
                </c:pt>
                <c:pt idx="23">
                  <c:v>623.32000000000005</c:v>
                </c:pt>
                <c:pt idx="24">
                  <c:v>452</c:v>
                </c:pt>
                <c:pt idx="25">
                  <c:v>496</c:v>
                </c:pt>
                <c:pt idx="26">
                  <c:v>370</c:v>
                </c:pt>
                <c:pt idx="27">
                  <c:v>402</c:v>
                </c:pt>
                <c:pt idx="28">
                  <c:v>409</c:v>
                </c:pt>
              </c:numCache>
            </c:numRef>
          </c:val>
          <c:smooth val="0"/>
          <c:extLst>
            <c:ext xmlns:c16="http://schemas.microsoft.com/office/drawing/2014/chart" uri="{C3380CC4-5D6E-409C-BE32-E72D297353CC}">
              <c16:uniqueId val="{00000017-B53A-4A12-BBD5-9784F3DF0BC8}"/>
            </c:ext>
          </c:extLst>
        </c:ser>
        <c:dLbls>
          <c:showLegendKey val="0"/>
          <c:showVal val="0"/>
          <c:showCatName val="0"/>
          <c:showSerName val="0"/>
          <c:showPercent val="0"/>
          <c:showBubbleSize val="0"/>
        </c:dLbls>
        <c:marker val="1"/>
        <c:smooth val="0"/>
        <c:axId val="1428109711"/>
        <c:axId val="1428102223"/>
      </c:lineChart>
      <c:catAx>
        <c:axId val="126812019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118111"/>
        <c:crosses val="autoZero"/>
        <c:auto val="0"/>
        <c:lblAlgn val="ctr"/>
        <c:lblOffset val="100"/>
        <c:noMultiLvlLbl val="0"/>
      </c:catAx>
      <c:valAx>
        <c:axId val="1268118111"/>
        <c:scaling>
          <c:orientation val="minMax"/>
        </c:scaling>
        <c:delete val="0"/>
        <c:axPos val="l"/>
        <c:majorGridlines>
          <c:spPr>
            <a:ln w="9525" cap="flat" cmpd="sng" algn="ctr">
              <a:noFill/>
              <a:round/>
            </a:ln>
            <a:effectLst/>
          </c:spPr>
        </c:majorGridlines>
        <c:numFmt formatCode="#,##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120191"/>
        <c:crosses val="autoZero"/>
        <c:crossBetween val="between"/>
      </c:valAx>
      <c:valAx>
        <c:axId val="1428102223"/>
        <c:scaling>
          <c:orientation val="minMax"/>
        </c:scaling>
        <c:delete val="0"/>
        <c:axPos val="r"/>
        <c:numFmt formatCode="#,##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28109711"/>
        <c:crosses val="max"/>
        <c:crossBetween val="between"/>
      </c:valAx>
      <c:catAx>
        <c:axId val="1428109711"/>
        <c:scaling>
          <c:orientation val="minMax"/>
        </c:scaling>
        <c:delete val="1"/>
        <c:axPos val="b"/>
        <c:numFmt formatCode="General" sourceLinked="1"/>
        <c:majorTickMark val="out"/>
        <c:minorTickMark val="none"/>
        <c:tickLblPos val="nextTo"/>
        <c:crossAx val="1428102223"/>
        <c:crosses val="autoZero"/>
        <c:auto val="0"/>
        <c:lblAlgn val="ctr"/>
        <c:lblOffset val="100"/>
        <c:noMultiLvlLbl val="0"/>
      </c:catAx>
      <c:spPr>
        <a:noFill/>
        <a:ln>
          <a:noFill/>
        </a:ln>
        <a:effectLst/>
      </c:spPr>
    </c:plotArea>
    <c:legend>
      <c:legendPos val="b"/>
      <c:layout>
        <c:manualLayout>
          <c:xMode val="edge"/>
          <c:yMode val="edge"/>
          <c:x val="0.28345381526104418"/>
          <c:y val="0.9237552608277616"/>
          <c:w val="0.42857142857142855"/>
          <c:h val="5.57308096740273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93607929881246E-2"/>
          <c:y val="0.12478093235191028"/>
          <c:w val="0.83579706728275727"/>
          <c:h val="0.6773072349537107"/>
        </c:manualLayout>
      </c:layout>
      <c:barChart>
        <c:barDir val="col"/>
        <c:grouping val="clustered"/>
        <c:varyColors val="0"/>
        <c:ser>
          <c:idx val="0"/>
          <c:order val="0"/>
          <c:tx>
            <c:strRef>
              <c:f>新青安核貸情形!$B$2</c:f>
              <c:strCache>
                <c:ptCount val="1"/>
                <c:pt idx="0">
                  <c:v>核貸件數</c:v>
                </c:pt>
              </c:strCache>
            </c:strRef>
          </c:tx>
          <c:spPr>
            <a:solidFill>
              <a:schemeClr val="bg1">
                <a:lumMod val="85000"/>
              </a:schemeClr>
            </a:solidFill>
            <a:ln w="9525" cap="flat" cmpd="sng" algn="ctr">
              <a:noFill/>
              <a:round/>
            </a:ln>
            <a:effectLst/>
          </c:spPr>
          <c:invertIfNegative val="0"/>
          <c:dLbls>
            <c:dLbl>
              <c:idx val="0"/>
              <c:layout>
                <c:manualLayout>
                  <c:x val="1.9127773527161437E-2"/>
                  <c:y val="-2.881843653804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3A-4A12-BBD5-9784F3DF0BC8}"/>
                </c:ext>
              </c:extLst>
            </c:dLbl>
            <c:dLbl>
              <c:idx val="1"/>
              <c:delete val="1"/>
              <c:extLst>
                <c:ext xmlns:c15="http://schemas.microsoft.com/office/drawing/2012/chart" uri="{CE6537A1-D6FC-4f65-9D91-7224C49458BB}"/>
                <c:ext xmlns:c16="http://schemas.microsoft.com/office/drawing/2014/chart" uri="{C3380CC4-5D6E-409C-BE32-E72D297353CC}">
                  <c16:uniqueId val="{00000001-B53A-4A12-BBD5-9784F3DF0BC8}"/>
                </c:ext>
              </c:extLst>
            </c:dLbl>
            <c:dLbl>
              <c:idx val="3"/>
              <c:delete val="1"/>
              <c:extLst>
                <c:ext xmlns:c15="http://schemas.microsoft.com/office/drawing/2012/chart" uri="{CE6537A1-D6FC-4f65-9D91-7224C49458BB}"/>
                <c:ext xmlns:c16="http://schemas.microsoft.com/office/drawing/2014/chart" uri="{C3380CC4-5D6E-409C-BE32-E72D297353CC}">
                  <c16:uniqueId val="{00000002-B53A-4A12-BBD5-9784F3DF0BC8}"/>
                </c:ext>
              </c:extLst>
            </c:dLbl>
            <c:dLbl>
              <c:idx val="5"/>
              <c:delete val="1"/>
              <c:extLst>
                <c:ext xmlns:c15="http://schemas.microsoft.com/office/drawing/2012/chart" uri="{CE6537A1-D6FC-4f65-9D91-7224C49458BB}"/>
                <c:ext xmlns:c16="http://schemas.microsoft.com/office/drawing/2014/chart" uri="{C3380CC4-5D6E-409C-BE32-E72D297353CC}">
                  <c16:uniqueId val="{00000003-B53A-4A12-BBD5-9784F3DF0BC8}"/>
                </c:ext>
              </c:extLst>
            </c:dLbl>
            <c:dLbl>
              <c:idx val="7"/>
              <c:delete val="1"/>
              <c:extLst>
                <c:ext xmlns:c15="http://schemas.microsoft.com/office/drawing/2012/chart" uri="{CE6537A1-D6FC-4f65-9D91-7224C49458BB}"/>
                <c:ext xmlns:c16="http://schemas.microsoft.com/office/drawing/2014/chart" uri="{C3380CC4-5D6E-409C-BE32-E72D297353CC}">
                  <c16:uniqueId val="{00000004-B53A-4A12-BBD5-9784F3DF0BC8}"/>
                </c:ext>
              </c:extLst>
            </c:dLbl>
            <c:dLbl>
              <c:idx val="9"/>
              <c:delete val="1"/>
              <c:extLst>
                <c:ext xmlns:c15="http://schemas.microsoft.com/office/drawing/2012/chart" uri="{CE6537A1-D6FC-4f65-9D91-7224C49458BB}"/>
                <c:ext xmlns:c16="http://schemas.microsoft.com/office/drawing/2014/chart" uri="{C3380CC4-5D6E-409C-BE32-E72D297353CC}">
                  <c16:uniqueId val="{00000005-B53A-4A12-BBD5-9784F3DF0BC8}"/>
                </c:ext>
              </c:extLst>
            </c:dLbl>
            <c:dLbl>
              <c:idx val="11"/>
              <c:delete val="1"/>
              <c:extLst>
                <c:ext xmlns:c15="http://schemas.microsoft.com/office/drawing/2012/chart" uri="{CE6537A1-D6FC-4f65-9D91-7224C49458BB}"/>
                <c:ext xmlns:c16="http://schemas.microsoft.com/office/drawing/2014/chart" uri="{C3380CC4-5D6E-409C-BE32-E72D297353CC}">
                  <c16:uniqueId val="{00000006-B53A-4A12-BBD5-9784F3DF0BC8}"/>
                </c:ext>
              </c:extLst>
            </c:dLbl>
            <c:dLbl>
              <c:idx val="12"/>
              <c:layout>
                <c:manualLayout>
                  <c:x val="-5.2216582866900674E-2"/>
                  <c:y val="2.33036651951396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53A-4A12-BBD5-9784F3DF0BC8}"/>
                </c:ext>
              </c:extLst>
            </c:dLbl>
            <c:dLbl>
              <c:idx val="13"/>
              <c:delete val="1"/>
              <c:extLst>
                <c:ext xmlns:c15="http://schemas.microsoft.com/office/drawing/2012/chart" uri="{CE6537A1-D6FC-4f65-9D91-7224C49458BB}"/>
                <c:ext xmlns:c16="http://schemas.microsoft.com/office/drawing/2014/chart" uri="{C3380CC4-5D6E-409C-BE32-E72D297353CC}">
                  <c16:uniqueId val="{00000008-B53A-4A12-BBD5-9784F3DF0BC8}"/>
                </c:ext>
              </c:extLst>
            </c:dLbl>
            <c:dLbl>
              <c:idx val="14"/>
              <c:layout>
                <c:manualLayout>
                  <c:x val="-9.563886763580789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53A-4A12-BBD5-9784F3DF0BC8}"/>
                </c:ext>
              </c:extLst>
            </c:dLbl>
            <c:dLbl>
              <c:idx val="15"/>
              <c:delete val="1"/>
              <c:extLst>
                <c:ext xmlns:c15="http://schemas.microsoft.com/office/drawing/2012/chart" uri="{CE6537A1-D6FC-4f65-9D91-7224C49458BB}"/>
                <c:ext xmlns:c16="http://schemas.microsoft.com/office/drawing/2014/chart" uri="{C3380CC4-5D6E-409C-BE32-E72D297353CC}">
                  <c16:uniqueId val="{0000000A-B53A-4A12-BBD5-9784F3DF0BC8}"/>
                </c:ext>
              </c:extLst>
            </c:dLbl>
            <c:dLbl>
              <c:idx val="17"/>
              <c:delete val="1"/>
              <c:extLst>
                <c:ext xmlns:c15="http://schemas.microsoft.com/office/drawing/2012/chart" uri="{CE6537A1-D6FC-4f65-9D91-7224C49458BB}"/>
                <c:ext xmlns:c16="http://schemas.microsoft.com/office/drawing/2014/chart" uri="{C3380CC4-5D6E-409C-BE32-E72D297353CC}">
                  <c16:uniqueId val="{0000000B-B53A-4A12-BBD5-9784F3DF0BC8}"/>
                </c:ext>
              </c:extLst>
            </c:dLbl>
            <c:dLbl>
              <c:idx val="18"/>
              <c:layout>
                <c:manualLayout>
                  <c:x val="0"/>
                  <c:y val="7.9718266857086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53A-4A12-BBD5-9784F3DF0BC8}"/>
                </c:ext>
              </c:extLst>
            </c:dLbl>
            <c:dLbl>
              <c:idx val="19"/>
              <c:delete val="1"/>
              <c:extLst>
                <c:ext xmlns:c15="http://schemas.microsoft.com/office/drawing/2012/chart" uri="{CE6537A1-D6FC-4f65-9D91-7224C49458BB}"/>
                <c:ext xmlns:c16="http://schemas.microsoft.com/office/drawing/2014/chart" uri="{C3380CC4-5D6E-409C-BE32-E72D297353CC}">
                  <c16:uniqueId val="{0000000D-B53A-4A12-BBD5-9784F3DF0BC8}"/>
                </c:ext>
              </c:extLst>
            </c:dLbl>
            <c:dLbl>
              <c:idx val="20"/>
              <c:layout>
                <c:manualLayout>
                  <c:x val="-1.520696961072637E-2"/>
                  <c:y val="8.886185545454977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53A-4A12-BBD5-9784F3DF0BC8}"/>
                </c:ext>
              </c:extLst>
            </c:dLbl>
            <c:dLbl>
              <c:idx val="21"/>
              <c:layout>
                <c:manualLayout>
                  <c:x val="0"/>
                  <c:y val="-2.8163347415007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9E-44F2-A45B-0E04EFB9657F}"/>
                </c:ext>
              </c:extLst>
            </c:dLbl>
            <c:dLbl>
              <c:idx val="22"/>
              <c:layout>
                <c:manualLayout>
                  <c:x val="1.9127773527161439E-3"/>
                  <c:y val="-3.8204393505253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53A-4A12-BBD5-9784F3DF0BC8}"/>
                </c:ext>
              </c:extLst>
            </c:dLbl>
            <c:dLbl>
              <c:idx val="23"/>
              <c:delete val="1"/>
              <c:extLst>
                <c:ext xmlns:c15="http://schemas.microsoft.com/office/drawing/2012/chart" uri="{CE6537A1-D6FC-4f65-9D91-7224C49458BB}"/>
                <c:ext xmlns:c16="http://schemas.microsoft.com/office/drawing/2014/chart" uri="{C3380CC4-5D6E-409C-BE32-E72D297353CC}">
                  <c16:uniqueId val="{00000010-B53A-4A12-BBD5-9784F3DF0BC8}"/>
                </c:ext>
              </c:extLst>
            </c:dLbl>
            <c:dLbl>
              <c:idx val="24"/>
              <c:layout>
                <c:manualLayout>
                  <c:x val="1.5302218821729151E-2"/>
                  <c:y val="-4.45806793174547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53A-4A12-BBD5-9784F3DF0BC8}"/>
                </c:ext>
              </c:extLst>
            </c:dLbl>
            <c:dLbl>
              <c:idx val="25"/>
              <c:delete val="1"/>
              <c:extLst>
                <c:ext xmlns:c15="http://schemas.microsoft.com/office/drawing/2012/chart" uri="{CE6537A1-D6FC-4f65-9D91-7224C49458BB}"/>
                <c:ext xmlns:c16="http://schemas.microsoft.com/office/drawing/2014/chart" uri="{C3380CC4-5D6E-409C-BE32-E72D297353CC}">
                  <c16:uniqueId val="{00000012-B53A-4A12-BBD5-9784F3DF0BC8}"/>
                </c:ext>
              </c:extLst>
            </c:dLbl>
            <c:dLbl>
              <c:idx val="26"/>
              <c:layout>
                <c:manualLayout>
                  <c:x val="0"/>
                  <c:y val="7.6816773034752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53A-4A12-BBD5-9784F3DF0BC8}"/>
                </c:ext>
              </c:extLst>
            </c:dLbl>
            <c:dLbl>
              <c:idx val="27"/>
              <c:delete val="1"/>
              <c:extLst>
                <c:ext xmlns:c15="http://schemas.microsoft.com/office/drawing/2012/chart" uri="{CE6537A1-D6FC-4f65-9D91-7224C49458BB}"/>
                <c:ext xmlns:c16="http://schemas.microsoft.com/office/drawing/2014/chart" uri="{C3380CC4-5D6E-409C-BE32-E72D297353CC}">
                  <c16:uniqueId val="{00000014-B53A-4A12-BBD5-9784F3DF0BC8}"/>
                </c:ext>
              </c:extLst>
            </c:dLbl>
            <c:dLbl>
              <c:idx val="28"/>
              <c:layout>
                <c:manualLayout>
                  <c:x val="-1.1476664116296864E-2"/>
                  <c:y val="-1.91556722660557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53A-4A12-BBD5-9784F3DF0BC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新青安核貸情形!$A$3:$A$31</c:f>
              <c:strCache>
                <c:ptCount val="29"/>
                <c:pt idx="0">
                  <c:v>111.
08</c:v>
                </c:pt>
                <c:pt idx="2">
                  <c:v>111.
10</c:v>
                </c:pt>
                <c:pt idx="4">
                  <c:v>111.
12</c:v>
                </c:pt>
                <c:pt idx="6">
                  <c:v>112.
02</c:v>
                </c:pt>
                <c:pt idx="8">
                  <c:v>112.
04</c:v>
                </c:pt>
                <c:pt idx="10">
                  <c:v>112.
06</c:v>
                </c:pt>
                <c:pt idx="12">
                  <c:v>112.
08</c:v>
                </c:pt>
                <c:pt idx="14">
                  <c:v>112.
10</c:v>
                </c:pt>
                <c:pt idx="16">
                  <c:v>112.
12</c:v>
                </c:pt>
                <c:pt idx="18">
                  <c:v>113.
02</c:v>
                </c:pt>
                <c:pt idx="20">
                  <c:v>113.
04</c:v>
                </c:pt>
                <c:pt idx="22">
                  <c:v>113.
06</c:v>
                </c:pt>
                <c:pt idx="24">
                  <c:v>113.
08</c:v>
                </c:pt>
                <c:pt idx="26">
                  <c:v>113.
10</c:v>
                </c:pt>
                <c:pt idx="28">
                  <c:v>113.
12</c:v>
                </c:pt>
              </c:strCache>
            </c:strRef>
          </c:cat>
          <c:val>
            <c:numRef>
              <c:f>新青安核貸情形!$B$3:$B$31</c:f>
              <c:numCache>
                <c:formatCode>#,##0_ </c:formatCode>
                <c:ptCount val="29"/>
                <c:pt idx="0">
                  <c:v>1603</c:v>
                </c:pt>
                <c:pt idx="1">
                  <c:v>1508</c:v>
                </c:pt>
                <c:pt idx="2">
                  <c:v>1403</c:v>
                </c:pt>
                <c:pt idx="3">
                  <c:v>1490</c:v>
                </c:pt>
                <c:pt idx="4">
                  <c:v>1325</c:v>
                </c:pt>
                <c:pt idx="5">
                  <c:v>823</c:v>
                </c:pt>
                <c:pt idx="6">
                  <c:v>1171</c:v>
                </c:pt>
                <c:pt idx="7">
                  <c:v>1606</c:v>
                </c:pt>
                <c:pt idx="8">
                  <c:v>1443</c:v>
                </c:pt>
                <c:pt idx="9">
                  <c:v>1791</c:v>
                </c:pt>
                <c:pt idx="10">
                  <c:v>1590</c:v>
                </c:pt>
                <c:pt idx="11">
                  <c:v>1331</c:v>
                </c:pt>
                <c:pt idx="12">
                  <c:v>2599</c:v>
                </c:pt>
                <c:pt idx="13">
                  <c:v>4768</c:v>
                </c:pt>
                <c:pt idx="14">
                  <c:v>5188</c:v>
                </c:pt>
                <c:pt idx="15">
                  <c:v>6338</c:v>
                </c:pt>
                <c:pt idx="16">
                  <c:v>6778</c:v>
                </c:pt>
                <c:pt idx="17">
                  <c:v>6861</c:v>
                </c:pt>
                <c:pt idx="18">
                  <c:v>3856</c:v>
                </c:pt>
                <c:pt idx="19">
                  <c:v>6440</c:v>
                </c:pt>
                <c:pt idx="20">
                  <c:v>6879</c:v>
                </c:pt>
                <c:pt idx="21">
                  <c:v>8273</c:v>
                </c:pt>
                <c:pt idx="22">
                  <c:v>7244</c:v>
                </c:pt>
                <c:pt idx="23">
                  <c:v>7876</c:v>
                </c:pt>
                <c:pt idx="24">
                  <c:v>5684</c:v>
                </c:pt>
                <c:pt idx="25">
                  <c:v>6100</c:v>
                </c:pt>
                <c:pt idx="26">
                  <c:v>4682</c:v>
                </c:pt>
                <c:pt idx="27">
                  <c:v>5015</c:v>
                </c:pt>
                <c:pt idx="28">
                  <c:v>5161</c:v>
                </c:pt>
              </c:numCache>
            </c:numRef>
          </c:val>
          <c:extLst>
            <c:ext xmlns:c16="http://schemas.microsoft.com/office/drawing/2014/chart" uri="{C3380CC4-5D6E-409C-BE32-E72D297353CC}">
              <c16:uniqueId val="{00000016-B53A-4A12-BBD5-9784F3DF0BC8}"/>
            </c:ext>
          </c:extLst>
        </c:ser>
        <c:dLbls>
          <c:showLegendKey val="0"/>
          <c:showVal val="0"/>
          <c:showCatName val="0"/>
          <c:showSerName val="0"/>
          <c:showPercent val="0"/>
          <c:showBubbleSize val="0"/>
        </c:dLbls>
        <c:gapWidth val="184"/>
        <c:axId val="1268120191"/>
        <c:axId val="1268118111"/>
      </c:barChart>
      <c:lineChart>
        <c:grouping val="standard"/>
        <c:varyColors val="0"/>
        <c:ser>
          <c:idx val="1"/>
          <c:order val="1"/>
          <c:tx>
            <c:strRef>
              <c:f>新青安核貸情形!$C$2</c:f>
              <c:strCache>
                <c:ptCount val="1"/>
                <c:pt idx="0">
                  <c:v>核貸金額</c:v>
                </c:pt>
              </c:strCache>
            </c:strRef>
          </c:tx>
          <c:spPr>
            <a:ln w="15875" cap="rnd">
              <a:solidFill>
                <a:schemeClr val="tx1">
                  <a:lumMod val="65000"/>
                  <a:lumOff val="35000"/>
                </a:schemeClr>
              </a:solidFill>
              <a:round/>
            </a:ln>
            <a:effectLst>
              <a:outerShdw blurRad="40000" dist="20000" dir="5400000" rotWithShape="0">
                <a:srgbClr val="000000">
                  <a:alpha val="38000"/>
                </a:srgbClr>
              </a:outerShdw>
            </a:effectLst>
          </c:spPr>
          <c:marker>
            <c:symbol val="none"/>
          </c:marker>
          <c:cat>
            <c:strRef>
              <c:f>新青安核貸情形!$A$3:$A$31</c:f>
              <c:strCache>
                <c:ptCount val="29"/>
                <c:pt idx="0">
                  <c:v>111.
08</c:v>
                </c:pt>
                <c:pt idx="2">
                  <c:v>111.
10</c:v>
                </c:pt>
                <c:pt idx="4">
                  <c:v>111.
12</c:v>
                </c:pt>
                <c:pt idx="6">
                  <c:v>112.
02</c:v>
                </c:pt>
                <c:pt idx="8">
                  <c:v>112.
04</c:v>
                </c:pt>
                <c:pt idx="10">
                  <c:v>112.
06</c:v>
                </c:pt>
                <c:pt idx="12">
                  <c:v>112.
08</c:v>
                </c:pt>
                <c:pt idx="14">
                  <c:v>112.
10</c:v>
                </c:pt>
                <c:pt idx="16">
                  <c:v>112.
12</c:v>
                </c:pt>
                <c:pt idx="18">
                  <c:v>113.
02</c:v>
                </c:pt>
                <c:pt idx="20">
                  <c:v>113.
04</c:v>
                </c:pt>
                <c:pt idx="22">
                  <c:v>113.
06</c:v>
                </c:pt>
                <c:pt idx="24">
                  <c:v>113.
08</c:v>
                </c:pt>
                <c:pt idx="26">
                  <c:v>113.
10</c:v>
                </c:pt>
                <c:pt idx="28">
                  <c:v>113.
12</c:v>
                </c:pt>
              </c:strCache>
            </c:strRef>
          </c:cat>
          <c:val>
            <c:numRef>
              <c:f>新青安核貸情形!$C$3:$C$31</c:f>
              <c:numCache>
                <c:formatCode>#,##0_ </c:formatCode>
                <c:ptCount val="29"/>
                <c:pt idx="0">
                  <c:v>85</c:v>
                </c:pt>
                <c:pt idx="1">
                  <c:v>81</c:v>
                </c:pt>
                <c:pt idx="2">
                  <c:v>72</c:v>
                </c:pt>
                <c:pt idx="3">
                  <c:v>77</c:v>
                </c:pt>
                <c:pt idx="4">
                  <c:v>69</c:v>
                </c:pt>
                <c:pt idx="5">
                  <c:v>43</c:v>
                </c:pt>
                <c:pt idx="6">
                  <c:v>62</c:v>
                </c:pt>
                <c:pt idx="7">
                  <c:v>86</c:v>
                </c:pt>
                <c:pt idx="8">
                  <c:v>76</c:v>
                </c:pt>
                <c:pt idx="9">
                  <c:v>96</c:v>
                </c:pt>
                <c:pt idx="10">
                  <c:v>86</c:v>
                </c:pt>
                <c:pt idx="11">
                  <c:v>72</c:v>
                </c:pt>
                <c:pt idx="12">
                  <c:v>167.86</c:v>
                </c:pt>
                <c:pt idx="13">
                  <c:v>340.23</c:v>
                </c:pt>
                <c:pt idx="14">
                  <c:v>378.45</c:v>
                </c:pt>
                <c:pt idx="15">
                  <c:v>465.18</c:v>
                </c:pt>
                <c:pt idx="16">
                  <c:v>498.03</c:v>
                </c:pt>
                <c:pt idx="17">
                  <c:v>503.4</c:v>
                </c:pt>
                <c:pt idx="18">
                  <c:v>287.87</c:v>
                </c:pt>
                <c:pt idx="19">
                  <c:v>482.38</c:v>
                </c:pt>
                <c:pt idx="20">
                  <c:v>521.91</c:v>
                </c:pt>
                <c:pt idx="21">
                  <c:v>635.99</c:v>
                </c:pt>
                <c:pt idx="22">
                  <c:v>567.70000000000005</c:v>
                </c:pt>
                <c:pt idx="23">
                  <c:v>623.32000000000005</c:v>
                </c:pt>
                <c:pt idx="24">
                  <c:v>452</c:v>
                </c:pt>
                <c:pt idx="25">
                  <c:v>496</c:v>
                </c:pt>
                <c:pt idx="26">
                  <c:v>370</c:v>
                </c:pt>
                <c:pt idx="27">
                  <c:v>402</c:v>
                </c:pt>
                <c:pt idx="28">
                  <c:v>409</c:v>
                </c:pt>
              </c:numCache>
            </c:numRef>
          </c:val>
          <c:smooth val="0"/>
          <c:extLst>
            <c:ext xmlns:c16="http://schemas.microsoft.com/office/drawing/2014/chart" uri="{C3380CC4-5D6E-409C-BE32-E72D297353CC}">
              <c16:uniqueId val="{00000017-B53A-4A12-BBD5-9784F3DF0BC8}"/>
            </c:ext>
          </c:extLst>
        </c:ser>
        <c:dLbls>
          <c:showLegendKey val="0"/>
          <c:showVal val="0"/>
          <c:showCatName val="0"/>
          <c:showSerName val="0"/>
          <c:showPercent val="0"/>
          <c:showBubbleSize val="0"/>
        </c:dLbls>
        <c:marker val="1"/>
        <c:smooth val="0"/>
        <c:axId val="1428109711"/>
        <c:axId val="1428102223"/>
      </c:lineChart>
      <c:catAx>
        <c:axId val="1268120191"/>
        <c:scaling>
          <c:orientation val="minMax"/>
        </c:scaling>
        <c:delete val="0"/>
        <c:axPos val="b"/>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118111"/>
        <c:crosses val="autoZero"/>
        <c:auto val="0"/>
        <c:lblAlgn val="ctr"/>
        <c:lblOffset val="100"/>
        <c:noMultiLvlLbl val="0"/>
      </c:catAx>
      <c:valAx>
        <c:axId val="1268118111"/>
        <c:scaling>
          <c:orientation val="minMax"/>
        </c:scaling>
        <c:delete val="0"/>
        <c:axPos val="l"/>
        <c:majorGridlines>
          <c:spPr>
            <a:ln w="9525" cap="flat" cmpd="sng" algn="ctr">
              <a:noFill/>
              <a:round/>
            </a:ln>
            <a:effectLst/>
          </c:spPr>
        </c:majorGridlines>
        <c:numFmt formatCode="#,##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8120191"/>
        <c:crosses val="autoZero"/>
        <c:crossBetween val="between"/>
      </c:valAx>
      <c:valAx>
        <c:axId val="1428102223"/>
        <c:scaling>
          <c:orientation val="minMax"/>
        </c:scaling>
        <c:delete val="0"/>
        <c:axPos val="r"/>
        <c:numFmt formatCode="#,##0_ "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28109711"/>
        <c:crosses val="max"/>
        <c:crossBetween val="between"/>
      </c:valAx>
      <c:catAx>
        <c:axId val="1428109711"/>
        <c:scaling>
          <c:orientation val="minMax"/>
        </c:scaling>
        <c:delete val="1"/>
        <c:axPos val="b"/>
        <c:numFmt formatCode="General" sourceLinked="1"/>
        <c:majorTickMark val="out"/>
        <c:minorTickMark val="none"/>
        <c:tickLblPos val="nextTo"/>
        <c:crossAx val="1428102223"/>
        <c:crosses val="autoZero"/>
        <c:auto val="0"/>
        <c:lblAlgn val="ctr"/>
        <c:lblOffset val="100"/>
        <c:noMultiLvlLbl val="0"/>
      </c:catAx>
      <c:spPr>
        <a:noFill/>
        <a:ln>
          <a:noFill/>
        </a:ln>
        <a:effectLst/>
      </c:spPr>
    </c:plotArea>
    <c:legend>
      <c:legendPos val="b"/>
      <c:layout>
        <c:manualLayout>
          <c:xMode val="edge"/>
          <c:yMode val="edge"/>
          <c:x val="0.28345381526104418"/>
          <c:y val="0.9237552608277616"/>
          <c:w val="0.42857142857142855"/>
          <c:h val="5.57308096740273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0.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0.01569</cdr:x>
      <cdr:y>0.03454</cdr:y>
    </cdr:from>
    <cdr:to>
      <cdr:x>0.08715</cdr:x>
      <cdr:y>0.10622</cdr:y>
    </cdr:to>
    <cdr:sp macro="" textlink="">
      <cdr:nvSpPr>
        <cdr:cNvPr id="2" name="文字方塊 1"/>
        <cdr:cNvSpPr txBox="1"/>
      </cdr:nvSpPr>
      <cdr:spPr>
        <a:xfrm xmlns:a="http://schemas.openxmlformats.org/drawingml/2006/main">
          <a:off x="99235" y="109028"/>
          <a:ext cx="451956" cy="2262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件</a:t>
          </a:r>
        </a:p>
      </cdr:txBody>
    </cdr:sp>
  </cdr:relSizeAnchor>
  <cdr:relSizeAnchor xmlns:cdr="http://schemas.openxmlformats.org/drawingml/2006/chartDrawing">
    <cdr:from>
      <cdr:x>0.91142</cdr:x>
      <cdr:y>0.03433</cdr:y>
    </cdr:from>
    <cdr:to>
      <cdr:x>0.98144</cdr:x>
      <cdr:y>0.10944</cdr:y>
    </cdr:to>
    <cdr:sp macro="" textlink="">
      <cdr:nvSpPr>
        <cdr:cNvPr id="3" name="文字方塊 1"/>
        <cdr:cNvSpPr txBox="1"/>
      </cdr:nvSpPr>
      <cdr:spPr>
        <a:xfrm xmlns:a="http://schemas.openxmlformats.org/drawingml/2006/main">
          <a:off x="5799074" y="114317"/>
          <a:ext cx="445516" cy="2501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0.91914</cdr:x>
      <cdr:y>0.82221</cdr:y>
    </cdr:from>
    <cdr:to>
      <cdr:x>0.98982</cdr:x>
      <cdr:y>0.88951</cdr:y>
    </cdr:to>
    <cdr:sp macro="" textlink="">
      <cdr:nvSpPr>
        <cdr:cNvPr id="4" name="文字方塊 3"/>
        <cdr:cNvSpPr txBox="1"/>
      </cdr:nvSpPr>
      <cdr:spPr>
        <a:xfrm xmlns:a="http://schemas.openxmlformats.org/drawingml/2006/main">
          <a:off x="5848214" y="2737921"/>
          <a:ext cx="449716" cy="2241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年月</a:t>
          </a:r>
        </a:p>
      </cdr:txBody>
    </cdr:sp>
  </cdr:relSizeAnchor>
  <cdr:relSizeAnchor xmlns:cdr="http://schemas.openxmlformats.org/drawingml/2006/chartDrawing">
    <cdr:from>
      <cdr:x>0.44411</cdr:x>
      <cdr:y>0.06749</cdr:y>
    </cdr:from>
    <cdr:to>
      <cdr:x>0.44411</cdr:x>
      <cdr:y>0.81888</cdr:y>
    </cdr:to>
    <cdr:cxnSp macro="">
      <cdr:nvCxnSpPr>
        <cdr:cNvPr id="6" name="直線接點 5">
          <a:extLst xmlns:a="http://schemas.openxmlformats.org/drawingml/2006/main">
            <a:ext uri="{FF2B5EF4-FFF2-40B4-BE49-F238E27FC236}">
              <a16:creationId xmlns:a16="http://schemas.microsoft.com/office/drawing/2014/main" id="{453D7500-DA17-4776-868F-B3E0B23301FE}"/>
            </a:ext>
          </a:extLst>
        </cdr:cNvPr>
        <cdr:cNvCxnSpPr/>
      </cdr:nvCxnSpPr>
      <cdr:spPr>
        <a:xfrm xmlns:a="http://schemas.openxmlformats.org/drawingml/2006/main">
          <a:off x="2825736" y="224749"/>
          <a:ext cx="0" cy="2502083"/>
        </a:xfrm>
        <a:prstGeom xmlns:a="http://schemas.openxmlformats.org/drawingml/2006/main" prst="line">
          <a:avLst/>
        </a:prstGeom>
        <a:ln xmlns:a="http://schemas.openxmlformats.org/drawingml/2006/main" w="19050">
          <a:solidFill>
            <a:sysClr val="windowText" lastClr="000000"/>
          </a:solidFill>
          <a:prstDash val="lgDash"/>
        </a:ln>
        <a:effectLst xmlns:a="http://schemas.openxmlformats.org/drawingml/2006/main">
          <a:outerShdw blurRad="50800" dist="38100" dir="2700000" algn="tl" rotWithShape="0">
            <a:prstClr val="black">
              <a:alpha val="40000"/>
            </a:prstClr>
          </a:outerShdw>
        </a:effectLst>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0.44534</cdr:x>
      <cdr:y>0.03737</cdr:y>
    </cdr:from>
    <cdr:to>
      <cdr:x>0.54493</cdr:x>
      <cdr:y>0.11677</cdr:y>
    </cdr:to>
    <cdr:sp macro="" textlink="">
      <cdr:nvSpPr>
        <cdr:cNvPr id="8" name="文字方塊 7">
          <a:extLst xmlns:a="http://schemas.openxmlformats.org/drawingml/2006/main">
            <a:ext uri="{FF2B5EF4-FFF2-40B4-BE49-F238E27FC236}">
              <a16:creationId xmlns:a16="http://schemas.microsoft.com/office/drawing/2014/main" id="{7AF3665B-C0C2-44E3-BF9B-6C0C0BC83B70}"/>
            </a:ext>
          </a:extLst>
        </cdr:cNvPr>
        <cdr:cNvSpPr txBox="1"/>
      </cdr:nvSpPr>
      <cdr:spPr>
        <a:xfrm xmlns:a="http://schemas.openxmlformats.org/drawingml/2006/main">
          <a:off x="2833544" y="124429"/>
          <a:ext cx="633662" cy="2643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新青安</a:t>
          </a:r>
        </a:p>
      </cdr:txBody>
    </cdr:sp>
  </cdr:relSizeAnchor>
</c:userShapes>
</file>

<file path=word/drawings/drawing10.xml><?xml version="1.0" encoding="utf-8"?>
<c:userShapes xmlns:c="http://schemas.openxmlformats.org/drawingml/2006/chart">
  <cdr:relSizeAnchor xmlns:cdr="http://schemas.openxmlformats.org/drawingml/2006/chartDrawing">
    <cdr:from>
      <cdr:x>0.01569</cdr:x>
      <cdr:y>0.03454</cdr:y>
    </cdr:from>
    <cdr:to>
      <cdr:x>0.08715</cdr:x>
      <cdr:y>0.10622</cdr:y>
    </cdr:to>
    <cdr:sp macro="" textlink="">
      <cdr:nvSpPr>
        <cdr:cNvPr id="2" name="文字方塊 1"/>
        <cdr:cNvSpPr txBox="1"/>
      </cdr:nvSpPr>
      <cdr:spPr>
        <a:xfrm xmlns:a="http://schemas.openxmlformats.org/drawingml/2006/main">
          <a:off x="99235" y="109028"/>
          <a:ext cx="451956" cy="2262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件</a:t>
          </a:r>
        </a:p>
      </cdr:txBody>
    </cdr:sp>
  </cdr:relSizeAnchor>
  <cdr:relSizeAnchor xmlns:cdr="http://schemas.openxmlformats.org/drawingml/2006/chartDrawing">
    <cdr:from>
      <cdr:x>0.91142</cdr:x>
      <cdr:y>0.03433</cdr:y>
    </cdr:from>
    <cdr:to>
      <cdr:x>0.98144</cdr:x>
      <cdr:y>0.10944</cdr:y>
    </cdr:to>
    <cdr:sp macro="" textlink="">
      <cdr:nvSpPr>
        <cdr:cNvPr id="3" name="文字方塊 1"/>
        <cdr:cNvSpPr txBox="1"/>
      </cdr:nvSpPr>
      <cdr:spPr>
        <a:xfrm xmlns:a="http://schemas.openxmlformats.org/drawingml/2006/main">
          <a:off x="5799074" y="114317"/>
          <a:ext cx="445516" cy="2501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0.91914</cdr:x>
      <cdr:y>0.82221</cdr:y>
    </cdr:from>
    <cdr:to>
      <cdr:x>0.98982</cdr:x>
      <cdr:y>0.88951</cdr:y>
    </cdr:to>
    <cdr:sp macro="" textlink="">
      <cdr:nvSpPr>
        <cdr:cNvPr id="4" name="文字方塊 3"/>
        <cdr:cNvSpPr txBox="1"/>
      </cdr:nvSpPr>
      <cdr:spPr>
        <a:xfrm xmlns:a="http://schemas.openxmlformats.org/drawingml/2006/main">
          <a:off x="5848214" y="2737921"/>
          <a:ext cx="449716" cy="2241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年月</a:t>
          </a:r>
        </a:p>
      </cdr:txBody>
    </cdr:sp>
  </cdr:relSizeAnchor>
  <cdr:relSizeAnchor xmlns:cdr="http://schemas.openxmlformats.org/drawingml/2006/chartDrawing">
    <cdr:from>
      <cdr:x>0.44411</cdr:x>
      <cdr:y>0.06749</cdr:y>
    </cdr:from>
    <cdr:to>
      <cdr:x>0.44411</cdr:x>
      <cdr:y>0.81888</cdr:y>
    </cdr:to>
    <cdr:cxnSp macro="">
      <cdr:nvCxnSpPr>
        <cdr:cNvPr id="6" name="直線接點 5">
          <a:extLst xmlns:a="http://schemas.openxmlformats.org/drawingml/2006/main">
            <a:ext uri="{FF2B5EF4-FFF2-40B4-BE49-F238E27FC236}">
              <a16:creationId xmlns:a16="http://schemas.microsoft.com/office/drawing/2014/main" id="{453D7500-DA17-4776-868F-B3E0B23301FE}"/>
            </a:ext>
          </a:extLst>
        </cdr:cNvPr>
        <cdr:cNvCxnSpPr/>
      </cdr:nvCxnSpPr>
      <cdr:spPr>
        <a:xfrm xmlns:a="http://schemas.openxmlformats.org/drawingml/2006/main">
          <a:off x="2825736" y="224749"/>
          <a:ext cx="0" cy="2502083"/>
        </a:xfrm>
        <a:prstGeom xmlns:a="http://schemas.openxmlformats.org/drawingml/2006/main" prst="line">
          <a:avLst/>
        </a:prstGeom>
        <a:ln xmlns:a="http://schemas.openxmlformats.org/drawingml/2006/main" w="19050">
          <a:solidFill>
            <a:sysClr val="windowText" lastClr="000000"/>
          </a:solidFill>
          <a:prstDash val="lgDash"/>
        </a:ln>
        <a:effectLst xmlns:a="http://schemas.openxmlformats.org/drawingml/2006/main">
          <a:outerShdw blurRad="50800" dist="38100" dir="2700000" algn="tl" rotWithShape="0">
            <a:prstClr val="black">
              <a:alpha val="40000"/>
            </a:prstClr>
          </a:outerShdw>
        </a:effectLst>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0.44534</cdr:x>
      <cdr:y>0.03737</cdr:y>
    </cdr:from>
    <cdr:to>
      <cdr:x>0.54493</cdr:x>
      <cdr:y>0.11677</cdr:y>
    </cdr:to>
    <cdr:sp macro="" textlink="">
      <cdr:nvSpPr>
        <cdr:cNvPr id="8" name="文字方塊 7">
          <a:extLst xmlns:a="http://schemas.openxmlformats.org/drawingml/2006/main">
            <a:ext uri="{FF2B5EF4-FFF2-40B4-BE49-F238E27FC236}">
              <a16:creationId xmlns:a16="http://schemas.microsoft.com/office/drawing/2014/main" id="{7AF3665B-C0C2-44E3-BF9B-6C0C0BC83B70}"/>
            </a:ext>
          </a:extLst>
        </cdr:cNvPr>
        <cdr:cNvSpPr txBox="1"/>
      </cdr:nvSpPr>
      <cdr:spPr>
        <a:xfrm xmlns:a="http://schemas.openxmlformats.org/drawingml/2006/main">
          <a:off x="2833544" y="124429"/>
          <a:ext cx="633662" cy="2643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新青安</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2A968-B55E-499E-8AD3-1C995A453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22</Pages>
  <Words>3501</Words>
  <Characters>19958</Characters>
  <Application>Microsoft Office Word</Application>
  <DocSecurity>0</DocSecurity>
  <Lines>166</Lines>
  <Paragraphs>46</Paragraphs>
  <ScaleCrop>false</ScaleCrop>
  <Company>nao</Company>
  <LinksUpToDate>false</LinksUpToDate>
  <CharactersWithSpaces>23413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民國九十一年度中央政府總決算審核報告稿</dc:title>
  <dc:creator>user</dc:creator>
  <cp:lastModifiedBy>羿每 陳</cp:lastModifiedBy>
  <cp:revision>12</cp:revision>
  <cp:lastPrinted>2025-07-07T08:02:00Z</cp:lastPrinted>
  <dcterms:created xsi:type="dcterms:W3CDTF">2025-07-07T05:55:00Z</dcterms:created>
  <dcterms:modified xsi:type="dcterms:W3CDTF">2025-07-10T10:21:00Z</dcterms:modified>
</cp:coreProperties>
</file>